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226D187A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0F9391DD" w:rsidR="00566B27" w:rsidRPr="00385677" w:rsidRDefault="00566B27" w:rsidP="004E5418">
            <w:pPr>
              <w:rPr>
                <w:b/>
                <w:bCs/>
                <w:color w:val="3B3B98"/>
              </w:rPr>
            </w:pP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</w:tcPr>
          <w:p w14:paraId="23530B40" w14:textId="1A8F8950" w:rsidR="00566B27" w:rsidRPr="00385677" w:rsidRDefault="00675C8B" w:rsidP="000E3B72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2B96A017" w:rsidR="001A07C0" w:rsidRPr="00385677" w:rsidRDefault="008664DE" w:rsidP="00D42F33">
            <w:pPr>
              <w:rPr>
                <w:color w:val="404040" w:themeColor="text1" w:themeTint="BF"/>
              </w:rPr>
            </w:pPr>
            <w:r w:rsidRPr="008664DE">
              <w:rPr>
                <w:color w:val="404040" w:themeColor="text1" w:themeTint="BF"/>
              </w:rPr>
              <w:t>Safra Wealth Distribuidora de Títulos e Valores Mobiliários LTDA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58019868" w:rsidR="001A07C0" w:rsidRPr="00385677" w:rsidRDefault="000478E8" w:rsidP="00D42F33">
            <w:pPr>
              <w:rPr>
                <w:color w:val="404040" w:themeColor="text1" w:themeTint="BF"/>
              </w:rPr>
            </w:pPr>
            <w:r w:rsidRPr="000478E8">
              <w:rPr>
                <w:color w:val="404040" w:themeColor="text1" w:themeTint="BF"/>
              </w:rPr>
              <w:t>01.638.542/0001-57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0B52601C" w:rsidR="001A07C0" w:rsidRPr="00385677" w:rsidRDefault="00357412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18/11/1999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0BC15949" w:rsidR="001A07C0" w:rsidRPr="00385677" w:rsidRDefault="002A4574" w:rsidP="00D42F33">
            <w:pPr>
              <w:rPr>
                <w:color w:val="404040" w:themeColor="text1" w:themeTint="BF"/>
              </w:rPr>
            </w:pPr>
            <w:r w:rsidRPr="002A4574">
              <w:rPr>
                <w:color w:val="404040" w:themeColor="text1" w:themeTint="BF"/>
              </w:rPr>
              <w:t>Av. Paulista, nº 2100 – Bela Vista – São Paulo, SP - CEP 01310-930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32BC8B88" w:rsidR="001A07C0" w:rsidRPr="00385677" w:rsidRDefault="002D77A6" w:rsidP="00D42F33">
            <w:pPr>
              <w:rPr>
                <w:color w:val="404040" w:themeColor="text1" w:themeTint="BF"/>
              </w:rPr>
            </w:pPr>
            <w:r w:rsidRPr="002D77A6">
              <w:rPr>
                <w:color w:val="404040" w:themeColor="text1" w:themeTint="BF"/>
              </w:rPr>
              <w:t>vicente.abidoral@safra.com.br</w:t>
            </w:r>
          </w:p>
        </w:tc>
      </w:tr>
      <w:tr w:rsidR="001A07C0" w:rsidRPr="00385677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53314BDC" w:rsidR="001A07C0" w:rsidRPr="00385677" w:rsidRDefault="00532922" w:rsidP="00D42F33">
            <w:pPr>
              <w:rPr>
                <w:color w:val="404040" w:themeColor="text1" w:themeTint="BF"/>
              </w:rPr>
            </w:pPr>
            <w:r w:rsidRPr="00532922">
              <w:rPr>
                <w:color w:val="404040" w:themeColor="text1" w:themeTint="BF"/>
              </w:rPr>
              <w:t>(11) 3175-7251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23"/>
        <w:gridCol w:w="1826"/>
        <w:gridCol w:w="2803"/>
        <w:gridCol w:w="1642"/>
      </w:tblGrid>
      <w:tr w:rsidR="009662EC" w:rsidRPr="00385677" w14:paraId="73195F68" w14:textId="77777777" w:rsidTr="00523C5E">
        <w:tc>
          <w:tcPr>
            <w:tcW w:w="2830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843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1697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124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9662EC" w:rsidRPr="00385677" w14:paraId="2AB5ACC6" w14:textId="77777777" w:rsidTr="00523C5E">
        <w:tc>
          <w:tcPr>
            <w:tcW w:w="2830" w:type="dxa"/>
          </w:tcPr>
          <w:p w14:paraId="2F6E0581" w14:textId="471EC2CA" w:rsidR="002B4DAC" w:rsidRPr="00385677" w:rsidRDefault="009E200D" w:rsidP="00D42F33">
            <w:pPr>
              <w:rPr>
                <w:color w:val="404040" w:themeColor="text1" w:themeTint="BF"/>
              </w:rPr>
            </w:pPr>
            <w:r w:rsidRPr="009E200D">
              <w:rPr>
                <w:color w:val="404040" w:themeColor="text1" w:themeTint="BF"/>
              </w:rPr>
              <w:t>Bruno Stein</w:t>
            </w:r>
          </w:p>
        </w:tc>
        <w:tc>
          <w:tcPr>
            <w:tcW w:w="1843" w:type="dxa"/>
          </w:tcPr>
          <w:p w14:paraId="2AD5EEEC" w14:textId="50ADD6A8" w:rsidR="002B4DAC" w:rsidRPr="00385677" w:rsidRDefault="009662EC" w:rsidP="00D42F33">
            <w:pPr>
              <w:rPr>
                <w:b/>
                <w:bCs/>
                <w:color w:val="404040" w:themeColor="text1" w:themeTint="BF"/>
              </w:rPr>
            </w:pPr>
            <w:r w:rsidRPr="009662EC">
              <w:rPr>
                <w:color w:val="404040" w:themeColor="text1" w:themeTint="BF"/>
              </w:rPr>
              <w:t>Superintendente de Produtos</w:t>
            </w:r>
            <w:r w:rsidRPr="009662EC">
              <w:rPr>
                <w:b/>
                <w:bCs/>
                <w:color w:val="404040" w:themeColor="text1" w:themeTint="BF"/>
              </w:rPr>
              <w:t xml:space="preserve">  </w:t>
            </w:r>
          </w:p>
        </w:tc>
        <w:tc>
          <w:tcPr>
            <w:tcW w:w="1697" w:type="dxa"/>
          </w:tcPr>
          <w:p w14:paraId="6C3B8B07" w14:textId="49B2CA74" w:rsidR="002B4DAC" w:rsidRPr="009662EC" w:rsidRDefault="009662EC" w:rsidP="00D42F33">
            <w:pPr>
              <w:rPr>
                <w:color w:val="404040" w:themeColor="text1" w:themeTint="BF"/>
              </w:rPr>
            </w:pPr>
            <w:r w:rsidRPr="009662EC">
              <w:rPr>
                <w:color w:val="404040" w:themeColor="text1" w:themeTint="BF"/>
              </w:rPr>
              <w:t>bruno.stein@safra.com.br</w:t>
            </w:r>
          </w:p>
        </w:tc>
        <w:tc>
          <w:tcPr>
            <w:tcW w:w="2124" w:type="dxa"/>
          </w:tcPr>
          <w:p w14:paraId="43518DB2" w14:textId="2C1C7D27" w:rsidR="002B4DAC" w:rsidRPr="00F0025B" w:rsidRDefault="00F0025B" w:rsidP="00D42F33">
            <w:pPr>
              <w:rPr>
                <w:color w:val="404040" w:themeColor="text1" w:themeTint="BF"/>
              </w:rPr>
            </w:pPr>
            <w:r w:rsidRPr="00F0025B">
              <w:rPr>
                <w:color w:val="404040" w:themeColor="text1" w:themeTint="BF"/>
              </w:rPr>
              <w:t>(11) 3175-3475</w:t>
            </w:r>
          </w:p>
        </w:tc>
      </w:tr>
      <w:tr w:rsidR="009662EC" w:rsidRPr="00385677" w14:paraId="1711A4D3" w14:textId="77777777" w:rsidTr="00523C5E">
        <w:tc>
          <w:tcPr>
            <w:tcW w:w="2830" w:type="dxa"/>
          </w:tcPr>
          <w:p w14:paraId="16B1E9DF" w14:textId="1F4B2BA6" w:rsidR="002B4DAC" w:rsidRPr="00385677" w:rsidRDefault="009662EC" w:rsidP="00D42F33">
            <w:pPr>
              <w:rPr>
                <w:b/>
                <w:bCs/>
                <w:color w:val="404040" w:themeColor="text1" w:themeTint="BF"/>
              </w:rPr>
            </w:pPr>
            <w:r w:rsidRPr="009662EC">
              <w:rPr>
                <w:color w:val="404040" w:themeColor="text1" w:themeTint="BF"/>
              </w:rPr>
              <w:t>Diogo Pinheiro de Araujo</w:t>
            </w:r>
          </w:p>
        </w:tc>
        <w:tc>
          <w:tcPr>
            <w:tcW w:w="1843" w:type="dxa"/>
          </w:tcPr>
          <w:p w14:paraId="4265BD7E" w14:textId="464D6216" w:rsidR="002B4DAC" w:rsidRPr="00385677" w:rsidRDefault="009662EC" w:rsidP="00D42F33">
            <w:pPr>
              <w:rPr>
                <w:b/>
                <w:bCs/>
                <w:color w:val="404040" w:themeColor="text1" w:themeTint="BF"/>
              </w:rPr>
            </w:pPr>
            <w:r w:rsidRPr="009662EC">
              <w:rPr>
                <w:color w:val="404040" w:themeColor="text1" w:themeTint="BF"/>
              </w:rPr>
              <w:t>Head de Produtos</w:t>
            </w:r>
          </w:p>
        </w:tc>
        <w:tc>
          <w:tcPr>
            <w:tcW w:w="1697" w:type="dxa"/>
          </w:tcPr>
          <w:p w14:paraId="54236E6D" w14:textId="2FD76413" w:rsidR="002B4DAC" w:rsidRPr="009662EC" w:rsidRDefault="009662EC" w:rsidP="00D42F33">
            <w:pPr>
              <w:rPr>
                <w:color w:val="404040" w:themeColor="text1" w:themeTint="BF"/>
              </w:rPr>
            </w:pPr>
            <w:r w:rsidRPr="009662EC">
              <w:rPr>
                <w:color w:val="404040" w:themeColor="text1" w:themeTint="BF"/>
              </w:rPr>
              <w:t>diogo.araujo@safra.com.br</w:t>
            </w:r>
          </w:p>
        </w:tc>
        <w:tc>
          <w:tcPr>
            <w:tcW w:w="2124" w:type="dxa"/>
          </w:tcPr>
          <w:p w14:paraId="6E503BC3" w14:textId="4707A6B7" w:rsidR="002B4DAC" w:rsidRPr="00F0025B" w:rsidRDefault="00F0025B" w:rsidP="00D42F33">
            <w:pPr>
              <w:rPr>
                <w:color w:val="404040" w:themeColor="text1" w:themeTint="BF"/>
              </w:rPr>
            </w:pPr>
            <w:r w:rsidRPr="00F0025B">
              <w:rPr>
                <w:color w:val="404040" w:themeColor="text1" w:themeTint="BF"/>
              </w:rPr>
              <w:t>(11) 3175-3475</w:t>
            </w: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atende ao previsto nos incisos I e II do § 2º art. 21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34527510" w:rsidR="003A48B1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34D1C20B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3837C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37CA" w:rsidRPr="00385677" w14:paraId="5D8DC4A7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11D3084" w14:textId="747CA21D" w:rsidR="003837CA" w:rsidRPr="00385677" w:rsidRDefault="003837C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67DB27AB" w14:textId="563CF30D" w:rsidR="003837CA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1C23CA2C" w14:textId="51C9F43E" w:rsidR="000B24D3" w:rsidRPr="00385677" w:rsidRDefault="000B24D3" w:rsidP="000B24D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="003B303C"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24D3" w:rsidRPr="006E6BAD" w14:paraId="09DD09C4" w14:textId="77777777" w:rsidTr="00170D9F">
        <w:tc>
          <w:tcPr>
            <w:tcW w:w="8499" w:type="dxa"/>
            <w:shd w:val="clear" w:color="auto" w:fill="3B3B98"/>
          </w:tcPr>
          <w:p w14:paraId="240FB69A" w14:textId="7DD30C52" w:rsidR="000B24D3" w:rsidRPr="00B50007" w:rsidRDefault="003B303C" w:rsidP="00170D9F">
            <w:pPr>
              <w:rPr>
                <w:b/>
                <w:bCs/>
              </w:rPr>
            </w:pPr>
            <w:r w:rsidRPr="003B303C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2CB04205" w14:textId="41F27264" w:rsidR="000B24D3" w:rsidRDefault="005E01D5" w:rsidP="003A48B1">
      <w:pPr>
        <w:rPr>
          <w:color w:val="404040" w:themeColor="text1" w:themeTint="BF"/>
        </w:rPr>
      </w:pPr>
      <w:r w:rsidRPr="00E5390A">
        <w:rPr>
          <w:color w:val="404040" w:themeColor="text1" w:themeTint="BF"/>
        </w:rPr>
        <w:t>A instituição possui fundos de investimentos que estão enquadrados na Resolução CMN 4.963/2021 em Renda Fixa, Renda Variável, Exterior, Estruturados.</w:t>
      </w:r>
    </w:p>
    <w:p w14:paraId="39CF8F72" w14:textId="77777777" w:rsidR="00141F54" w:rsidRPr="00141F54" w:rsidRDefault="00141F54" w:rsidP="00141F54">
      <w:pPr>
        <w:rPr>
          <w:color w:val="404040" w:themeColor="text1" w:themeTint="BF"/>
        </w:rPr>
      </w:pPr>
      <w:r w:rsidRPr="00141F54">
        <w:rPr>
          <w:color w:val="404040" w:themeColor="text1" w:themeTint="BF"/>
        </w:rPr>
        <w:t xml:space="preserve">No que se refere aos fundos sob gestão de investimentos da instituição, destacam-se os fundos </w:t>
      </w:r>
      <w:r w:rsidRPr="00FB77C2">
        <w:rPr>
          <w:color w:val="404040" w:themeColor="text1" w:themeTint="BF"/>
        </w:rPr>
        <w:t>multimercado</w:t>
      </w:r>
      <w:r w:rsidRPr="00141F54">
        <w:rPr>
          <w:color w:val="404040" w:themeColor="text1" w:themeTint="BF"/>
        </w:rPr>
        <w:t xml:space="preserve">, que representam </w:t>
      </w:r>
      <w:r w:rsidRPr="00FB77C2">
        <w:rPr>
          <w:color w:val="404040" w:themeColor="text1" w:themeTint="BF"/>
        </w:rPr>
        <w:t>69,52%</w:t>
      </w:r>
      <w:r w:rsidRPr="00141F54">
        <w:rPr>
          <w:color w:val="404040" w:themeColor="text1" w:themeTint="BF"/>
        </w:rPr>
        <w:t xml:space="preserve"> da carteira, constituindo a principal classe de alocação. Em seguida, destacam-se os fundos de </w:t>
      </w:r>
      <w:r w:rsidRPr="00FB77C2">
        <w:rPr>
          <w:color w:val="404040" w:themeColor="text1" w:themeTint="BF"/>
        </w:rPr>
        <w:t>renda fixa</w:t>
      </w:r>
      <w:r w:rsidRPr="00141F54">
        <w:rPr>
          <w:color w:val="404040" w:themeColor="text1" w:themeTint="BF"/>
        </w:rPr>
        <w:t xml:space="preserve"> e </w:t>
      </w:r>
      <w:r w:rsidRPr="00FB77C2">
        <w:rPr>
          <w:color w:val="404040" w:themeColor="text1" w:themeTint="BF"/>
        </w:rPr>
        <w:t>ações</w:t>
      </w:r>
      <w:r w:rsidRPr="00141F54">
        <w:rPr>
          <w:color w:val="404040" w:themeColor="text1" w:themeTint="BF"/>
        </w:rPr>
        <w:t xml:space="preserve">, que correspondem a </w:t>
      </w:r>
      <w:r w:rsidRPr="00FB77C2">
        <w:rPr>
          <w:color w:val="404040" w:themeColor="text1" w:themeTint="BF"/>
        </w:rPr>
        <w:t>17,90%</w:t>
      </w:r>
      <w:r w:rsidRPr="00141F54">
        <w:rPr>
          <w:color w:val="404040" w:themeColor="text1" w:themeTint="BF"/>
        </w:rPr>
        <w:t xml:space="preserve"> e </w:t>
      </w:r>
      <w:r w:rsidRPr="00FB77C2">
        <w:rPr>
          <w:color w:val="404040" w:themeColor="text1" w:themeTint="BF"/>
        </w:rPr>
        <w:t>11,90%</w:t>
      </w:r>
      <w:r w:rsidRPr="00141F54">
        <w:rPr>
          <w:color w:val="404040" w:themeColor="text1" w:themeTint="BF"/>
        </w:rPr>
        <w:t xml:space="preserve">, respectivamente. Embora com participações mais discretas, a carteira da instituição também contempla </w:t>
      </w:r>
      <w:r w:rsidRPr="00FB77C2">
        <w:rPr>
          <w:color w:val="404040" w:themeColor="text1" w:themeTint="BF"/>
        </w:rPr>
        <w:t>fundos cambiais</w:t>
      </w:r>
      <w:r w:rsidRPr="00141F54">
        <w:rPr>
          <w:color w:val="404040" w:themeColor="text1" w:themeTint="BF"/>
        </w:rPr>
        <w:t xml:space="preserve"> (</w:t>
      </w:r>
      <w:r w:rsidRPr="00FB77C2">
        <w:rPr>
          <w:color w:val="404040" w:themeColor="text1" w:themeTint="BF"/>
        </w:rPr>
        <w:t>0,20%</w:t>
      </w:r>
      <w:r w:rsidRPr="00141F54">
        <w:rPr>
          <w:color w:val="404040" w:themeColor="text1" w:themeTint="BF"/>
        </w:rPr>
        <w:t xml:space="preserve">), </w:t>
      </w:r>
      <w:r w:rsidRPr="00FB77C2">
        <w:rPr>
          <w:color w:val="404040" w:themeColor="text1" w:themeTint="BF"/>
        </w:rPr>
        <w:t>fundos imobiliários (FII)</w:t>
      </w:r>
      <w:r w:rsidRPr="00141F54">
        <w:rPr>
          <w:color w:val="404040" w:themeColor="text1" w:themeTint="BF"/>
        </w:rPr>
        <w:t xml:space="preserve"> (</w:t>
      </w:r>
      <w:r w:rsidRPr="00FB77C2">
        <w:rPr>
          <w:color w:val="404040" w:themeColor="text1" w:themeTint="BF"/>
        </w:rPr>
        <w:t>0,20%</w:t>
      </w:r>
      <w:r w:rsidRPr="00141F54">
        <w:rPr>
          <w:color w:val="404040" w:themeColor="text1" w:themeTint="BF"/>
        </w:rPr>
        <w:t xml:space="preserve">), </w:t>
      </w:r>
      <w:r w:rsidRPr="00FB77C2">
        <w:rPr>
          <w:color w:val="404040" w:themeColor="text1" w:themeTint="BF"/>
        </w:rPr>
        <w:t>fundos de índice (ETF)</w:t>
      </w:r>
      <w:r w:rsidRPr="00141F54">
        <w:rPr>
          <w:color w:val="404040" w:themeColor="text1" w:themeTint="BF"/>
        </w:rPr>
        <w:t xml:space="preserve"> (</w:t>
      </w:r>
      <w:r w:rsidRPr="00FB77C2">
        <w:rPr>
          <w:color w:val="404040" w:themeColor="text1" w:themeTint="BF"/>
        </w:rPr>
        <w:t>0,20%</w:t>
      </w:r>
      <w:r w:rsidRPr="00141F54">
        <w:rPr>
          <w:color w:val="404040" w:themeColor="text1" w:themeTint="BF"/>
        </w:rPr>
        <w:t xml:space="preserve">) e </w:t>
      </w:r>
      <w:r w:rsidRPr="00FB77C2">
        <w:rPr>
          <w:color w:val="404040" w:themeColor="text1" w:themeTint="BF"/>
        </w:rPr>
        <w:t>fundos de investimento em participações (FIP)</w:t>
      </w:r>
      <w:r w:rsidRPr="00141F54">
        <w:rPr>
          <w:color w:val="404040" w:themeColor="text1" w:themeTint="BF"/>
        </w:rPr>
        <w:t xml:space="preserve"> (</w:t>
      </w:r>
      <w:r w:rsidRPr="00FB77C2">
        <w:rPr>
          <w:color w:val="404040" w:themeColor="text1" w:themeTint="BF"/>
        </w:rPr>
        <w:t>0,10%</w:t>
      </w:r>
      <w:r w:rsidRPr="00141F54">
        <w:rPr>
          <w:color w:val="404040" w:themeColor="text1" w:themeTint="BF"/>
        </w:rPr>
        <w:t>), demonstrando certa diversificação em estratégias acessórias.</w:t>
      </w:r>
    </w:p>
    <w:p w14:paraId="786D06F8" w14:textId="02F0D719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47448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>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2D2323A0" w14:textId="3BABB63F" w:rsidR="00675C8B" w:rsidRPr="00FD11EF" w:rsidRDefault="00FD11EF" w:rsidP="00374AF8">
      <w:pPr>
        <w:rPr>
          <w:color w:val="404040" w:themeColor="text1" w:themeTint="BF"/>
        </w:rPr>
      </w:pPr>
      <w:r w:rsidRPr="00FD11EF">
        <w:rPr>
          <w:color w:val="404040" w:themeColor="text1" w:themeTint="BF"/>
        </w:rPr>
        <w:t>A Safra Wealth Distribuidora de Títulos e Valores Mobiliários Ltda (“Safra Wealth”, “Wealth” ou “Gestora”) foi autorizada pela Comissão de Valores Mobiliários (“CVM”) a atuar no exercício profissional de administração de carteiras de valores mobiliários, conforme Ato Declaratório nº 5.719 de 18/11/1999.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172E01">
              <w:rPr>
                <w:b/>
                <w:bCs/>
                <w:color w:val="3B3B98"/>
              </w:rPr>
              <w:t>SOBRE ELEVADO PADRÃO ÉTICO: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4AE5AC20" w14:textId="77777777" w:rsidR="00E3278F" w:rsidRPr="00E3278F" w:rsidRDefault="00E3278F" w:rsidP="00E3278F">
      <w:pPr>
        <w:rPr>
          <w:color w:val="404040" w:themeColor="text1" w:themeTint="BF"/>
        </w:rPr>
      </w:pPr>
      <w:r w:rsidRPr="00E3278F">
        <w:rPr>
          <w:color w:val="404040" w:themeColor="text1" w:themeTint="BF"/>
        </w:rPr>
        <w:t>As diretrizes éticas que norteiam a atuação da Safra Wealth complementam o arcabouço de integridade corporativa do Conglomerado Safra, sendo respaldadas por políticas internas e mecanismos de governança compatíveis com os mais elevados padrões do mercado financeiro.</w:t>
      </w:r>
    </w:p>
    <w:p w14:paraId="68091566" w14:textId="77777777" w:rsidR="00E3278F" w:rsidRPr="00E3278F" w:rsidRDefault="00E3278F" w:rsidP="00E3278F">
      <w:pPr>
        <w:rPr>
          <w:color w:val="404040" w:themeColor="text1" w:themeTint="BF"/>
        </w:rPr>
      </w:pPr>
      <w:r w:rsidRPr="00E3278F">
        <w:rPr>
          <w:color w:val="404040" w:themeColor="text1" w:themeTint="BF"/>
        </w:rPr>
        <w:t>Os colaboradores da gestora aderem formalmente, por meio de termo de ciência e aprovação eletrônica, ao Código de Ética e Conduta, cuja atualização é acompanhada pela área de Compliance. O cumprimento das obrigações éticas é reforçado por treinamentos obrigatórios, com destaque para os módulos sobre Ética, Prevenção à Lavagem de Dinheiro, Combate à Corrupção, Riscos Não Financeiros e Segurança da Informação, os quais são periodicamente reciclados por meio de plataforma própria.</w:t>
      </w:r>
    </w:p>
    <w:p w14:paraId="3F86D8B9" w14:textId="77777777" w:rsidR="00E3278F" w:rsidRPr="00E3278F" w:rsidRDefault="00E3278F" w:rsidP="00E3278F">
      <w:pPr>
        <w:rPr>
          <w:color w:val="404040" w:themeColor="text1" w:themeTint="BF"/>
        </w:rPr>
      </w:pPr>
      <w:r w:rsidRPr="00E3278F">
        <w:rPr>
          <w:color w:val="404040" w:themeColor="text1" w:themeTint="BF"/>
        </w:rPr>
        <w:lastRenderedPageBreak/>
        <w:t>A política de investimentos pessoais estabelece regras estritas quanto à atuação dos colaboradores no mercado, exigindo autorização prévia da área de Compliance, proibindo operações de caráter especulativo (ex. day-trade) e impondo período mínimo de manutenção de posição. Todas as operações são monitoradas com base em relatórios mensais para assegurar a conformidade com as normas internas.</w:t>
      </w:r>
    </w:p>
    <w:p w14:paraId="333515E9" w14:textId="6FC6BCB4" w:rsidR="00E3278F" w:rsidRPr="00E3278F" w:rsidRDefault="001D6815" w:rsidP="00E3278F">
      <w:pPr>
        <w:rPr>
          <w:color w:val="404040" w:themeColor="text1" w:themeTint="BF"/>
        </w:rPr>
      </w:pPr>
      <w:r>
        <w:rPr>
          <w:color w:val="404040" w:themeColor="text1" w:themeTint="BF"/>
        </w:rPr>
        <w:t>Segundo informações do Questionário Due Diligence Seção I (</w:t>
      </w:r>
      <w:r w:rsidR="00507422">
        <w:rPr>
          <w:color w:val="404040" w:themeColor="text1" w:themeTint="BF"/>
        </w:rPr>
        <w:t>QDD Seção I), a</w:t>
      </w:r>
      <w:r w:rsidR="00E3278F" w:rsidRPr="00E3278F">
        <w:rPr>
          <w:color w:val="404040" w:themeColor="text1" w:themeTint="BF"/>
        </w:rPr>
        <w:t xml:space="preserve"> gestora adota ainda rigorosa política de prevenção a práticas ilícitas de mercado, como front running, insider trading e spoofing. O monitoramento é realizado por ferramentas especializadas e pela equipe de Compliance, que atua de forma independente e utiliza metodologia de verificação por amostragem, gravação de ligações e registros eletrônicos de ordens.</w:t>
      </w:r>
    </w:p>
    <w:p w14:paraId="16966A48" w14:textId="77777777" w:rsidR="00E3278F" w:rsidRPr="00E3278F" w:rsidRDefault="00E3278F" w:rsidP="00E3278F">
      <w:pPr>
        <w:rPr>
          <w:color w:val="404040" w:themeColor="text1" w:themeTint="BF"/>
        </w:rPr>
      </w:pPr>
      <w:r w:rsidRPr="00E3278F">
        <w:rPr>
          <w:color w:val="404040" w:themeColor="text1" w:themeTint="BF"/>
        </w:rPr>
        <w:t>Adicionalmente, a Safra Wealth é signatária dos principais códigos da ANBIMA, incluindo o Código de Regulação e Melhores Práticas, o Código de Ética, o Código de Administração de Recursos de Terceiros, entre outros. Essa adesão formaliza seu compromisso institucional com a integridade, transparência e conformidade regulatória, além de consolidar sua reputação como gestora alinhada aos princípios de governança e responsabilidade fiduciária exigidos pelo setor.</w:t>
      </w:r>
    </w:p>
    <w:p w14:paraId="06A6E095" w14:textId="53B77E6B" w:rsidR="00675C8B" w:rsidRDefault="0050723C" w:rsidP="00EF0037">
      <w:pPr>
        <w:rPr>
          <w:color w:val="404040" w:themeColor="text1" w:themeTint="BF"/>
        </w:rPr>
      </w:pPr>
      <w:r w:rsidRPr="0005397A">
        <w:rPr>
          <w:color w:val="404040" w:themeColor="text1" w:themeTint="BF"/>
        </w:rPr>
        <w:t>Adicionalmente, a gestora dispõe de seu próprio Código de Ética e Conduta (</w:t>
      </w:r>
      <w:hyperlink r:id="rId8" w:history="1">
        <w:r w:rsidRPr="00AC24E2">
          <w:rPr>
            <w:rStyle w:val="Hyperlink"/>
          </w:rPr>
          <w:t>Codigo_de_Conduta_vfinal.pdf</w:t>
        </w:r>
      </w:hyperlink>
      <w:r w:rsidRPr="0005397A">
        <w:rPr>
          <w:color w:val="404040" w:themeColor="text1" w:themeTint="BF"/>
        </w:rPr>
        <w:t>), reforçando o compromisso com a integridade, a governança e os padrões éticos do mercado.</w:t>
      </w:r>
    </w:p>
    <w:p w14:paraId="0301CB28" w14:textId="4BC814A4" w:rsidR="006D0611" w:rsidRPr="0050723C" w:rsidRDefault="006D0611" w:rsidP="00EF0037">
      <w:pPr>
        <w:rPr>
          <w:color w:val="404040" w:themeColor="text1" w:themeTint="BF"/>
        </w:rPr>
      </w:pPr>
      <w:r>
        <w:rPr>
          <w:color w:val="404040" w:themeColor="text1" w:themeTint="BF"/>
        </w:rPr>
        <w:t xml:space="preserve">Em consulta realizada a CVM (link do site), </w:t>
      </w:r>
      <w:r w:rsidR="00D35EAD">
        <w:rPr>
          <w:color w:val="404040" w:themeColor="text1" w:themeTint="BF"/>
        </w:rPr>
        <w:t xml:space="preserve">não identificamos processos de grande relevância, que pudessem desabonar o relacionamento com a instituição.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418D3CDD" w14:textId="3EB0EAF0" w:rsidR="00675C8B" w:rsidRPr="00B20D46" w:rsidRDefault="00B20D46" w:rsidP="00EF0037">
      <w:r>
        <w:t>N/A.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D0420" w:rsidRPr="006D0420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6D0420" w:rsidRDefault="003804EF" w:rsidP="00B50007">
            <w:pPr>
              <w:rPr>
                <w:b/>
                <w:bCs/>
                <w:color w:val="FFFFFF" w:themeColor="background1"/>
              </w:rPr>
            </w:pPr>
            <w:r w:rsidRPr="006D0420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4A9EC0A0" w14:textId="77777777" w:rsidR="0088771C" w:rsidRPr="006D0420" w:rsidRDefault="0088771C" w:rsidP="0088771C">
      <w:pPr>
        <w:rPr>
          <w:color w:val="404040" w:themeColor="text1" w:themeTint="BF"/>
        </w:rPr>
      </w:pPr>
      <w:r w:rsidRPr="006D0420">
        <w:rPr>
          <w:color w:val="404040" w:themeColor="text1" w:themeTint="BF"/>
        </w:rPr>
        <w:t>Conforme informado no Questionário Due Diligence (QDD – Seção I), a Safra Wealth atua sob autorização da Comissão de Valores Mobiliários (CVM), com registro no Ato Declaratório nº 5.719 de 18/11/1999, e adota práticas rígidas de controle de riscos, barreiras informacionais (chinese walls), gestão de conflitos e políticas formais de investimento pessoal. As decisões de investimento são tomadas de forma colegiada e controladas por estruturas segregadas, com o apoio das áreas de Risco, Compliance, Jurídico e Auditoria Interna.</w:t>
      </w:r>
    </w:p>
    <w:p w14:paraId="35F4C9E3" w14:textId="655F65CF" w:rsidR="0088771C" w:rsidRDefault="0088771C" w:rsidP="006D0420">
      <w:pPr>
        <w:rPr>
          <w:color w:val="404040" w:themeColor="text1" w:themeTint="BF"/>
        </w:rPr>
      </w:pPr>
      <w:r w:rsidRPr="006D0420">
        <w:rPr>
          <w:color w:val="404040" w:themeColor="text1" w:themeTint="BF"/>
        </w:rPr>
        <w:t>A Safra Wealth é signatária de seis Códigos de Regulação e Melhores Práticas da ANBIMA: o Código de Administração de Recursos de Terceiros, o Código de Distribuição, o Código de Negociação de Instrumentos Financeiros, o Código de Certificação Continuada, o Código de Ética e o Código de Regulação. Além disso, a gestora integra a estrutura do Conglomerado Safra, signatário do Pacto Global da ONU, comprometendo-se com os princípios de Direitos Humanos, Trabalho, Meio Ambiente e Anticorrupção.</w:t>
      </w:r>
    </w:p>
    <w:p w14:paraId="5B63F90E" w14:textId="58EDCD96" w:rsidR="006D0420" w:rsidRPr="006D0420" w:rsidRDefault="006D0420" w:rsidP="006D0420">
      <w:pPr>
        <w:rPr>
          <w:color w:val="404040" w:themeColor="text1" w:themeTint="BF"/>
        </w:rPr>
      </w:pPr>
      <w:r w:rsidRPr="006D0420">
        <w:rPr>
          <w:color w:val="404040" w:themeColor="text1" w:themeTint="BF"/>
        </w:rPr>
        <w:t xml:space="preserve">Fundada em 1998, a Safra Wealth Distribuidora de Títulos e Valores Mobiliários Ltda. (“Safra Wealth”, “Wealth” ou “Gestora”), com sede na Avenida Paulista, em São Paulo, é uma das casas especializadas do Conglomerado Safra voltada à administração de recursos de terceiros. A gestora está subordinada à estrutura corporativa da Safra </w:t>
      </w:r>
      <w:r w:rsidRPr="006D0420">
        <w:rPr>
          <w:color w:val="404040" w:themeColor="text1" w:themeTint="BF"/>
        </w:rPr>
        <w:lastRenderedPageBreak/>
        <w:t>Corretora de Valores e Câmbio Ltda., refletindo padrões elevados de governança, compliance e segregação funcional.</w:t>
      </w:r>
    </w:p>
    <w:p w14:paraId="20946F7A" w14:textId="01E413A4" w:rsidR="006D0420" w:rsidRPr="006D0420" w:rsidRDefault="006D0420" w:rsidP="006D0420">
      <w:pPr>
        <w:rPr>
          <w:color w:val="404040" w:themeColor="text1" w:themeTint="BF"/>
        </w:rPr>
      </w:pPr>
      <w:r w:rsidRPr="006D0420">
        <w:rPr>
          <w:color w:val="404040" w:themeColor="text1" w:themeTint="BF"/>
        </w:rPr>
        <w:t xml:space="preserve">A Safra </w:t>
      </w:r>
      <w:proofErr w:type="spellStart"/>
      <w:r w:rsidRPr="006D0420">
        <w:rPr>
          <w:color w:val="404040" w:themeColor="text1" w:themeTint="BF"/>
        </w:rPr>
        <w:t>Wealth</w:t>
      </w:r>
      <w:proofErr w:type="spellEnd"/>
      <w:r w:rsidRPr="006D0420">
        <w:rPr>
          <w:color w:val="404040" w:themeColor="text1" w:themeTint="BF"/>
        </w:rPr>
        <w:t xml:space="preserve"> também se destaca pela integração progressiva de fatores ASG (Ambientais, Sociais e de Governança) em suas análises de crédito e de investimento, considerando riscos reputacionais, regulatórios e operacionais das companhias investidas. A instituição mantém políticas ativas de prevenção à lavagem de dinheiro e combate ao financiamento do terrorismo, com treinamentos obrigatórios e estrutura de compliance monitorando práticas como insider trading e spoofing.</w:t>
      </w:r>
    </w:p>
    <w:p w14:paraId="0B40AD5F" w14:textId="5B942D3D" w:rsidR="006D0420" w:rsidRPr="006D0420" w:rsidRDefault="006D0420" w:rsidP="006D0420">
      <w:pPr>
        <w:rPr>
          <w:color w:val="404040" w:themeColor="text1" w:themeTint="BF"/>
        </w:rPr>
      </w:pPr>
      <w:r w:rsidRPr="006D0420">
        <w:rPr>
          <w:color w:val="404040" w:themeColor="text1" w:themeTint="BF"/>
        </w:rPr>
        <w:t>Em 2023, a Moody’s Ratings Brasil atribuiu nota MQ1 (Excelente) às práticas de gestão da gestora, validando sua governança, controles internos e estrutura técnica. A Safra Wealth também foi reconhecida com prêmios nacionais, como o 1º lugar em Fundos de Debêntures Incentivadas e Renda Fixa – Crédito Privado High Grade pela Revista Exame (2022), além de diversos fundos premiados com 5 estrelas pela Morningstar e pela Revista Exame.</w:t>
      </w:r>
    </w:p>
    <w:p w14:paraId="716247EC" w14:textId="00832B94" w:rsidR="00D9056F" w:rsidRPr="006D0420" w:rsidRDefault="006D0420" w:rsidP="00D9056F">
      <w:pPr>
        <w:rPr>
          <w:color w:val="404040" w:themeColor="text1" w:themeTint="BF"/>
        </w:rPr>
      </w:pPr>
      <w:r w:rsidRPr="006D0420">
        <w:rPr>
          <w:color w:val="404040" w:themeColor="text1" w:themeTint="BF"/>
        </w:rPr>
        <w:t>Com esse histórico de desempenho consistente, governança sólida e foco na geração de valor de longo prazo, a Safra Wealth figura entre os principais players do mercado brasileiro de gestão de recursos.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256E3C87" w14:textId="160E0E77" w:rsidR="00675C8B" w:rsidRPr="007E14DD" w:rsidRDefault="007E14DD" w:rsidP="00CE1A54">
      <w:pPr>
        <w:rPr>
          <w:color w:val="404040" w:themeColor="text1" w:themeTint="BF"/>
        </w:rPr>
      </w:pPr>
      <w:r w:rsidRPr="00FD11EF">
        <w:rPr>
          <w:color w:val="404040" w:themeColor="text1" w:themeTint="BF"/>
        </w:rPr>
        <w:t>A Safra Wealth Distribuidora de Títulos e Valores Mobiliários Ltda (“Safra Wealth”, “Wealth” ou “Gestora”) foi autorizada pela Comissão de Valores Mobiliários (“CVM”) a atuar no exercício profissional de administração de carteiras de valores mobiliários, conforme Ato Declaratório nº 5.719 de 18/11/1999.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D15B4" w:rsidRPr="006E6BAD" w14:paraId="4E6996D3" w14:textId="77777777" w:rsidTr="00170D9F">
        <w:tc>
          <w:tcPr>
            <w:tcW w:w="8499" w:type="dxa"/>
            <w:shd w:val="clear" w:color="auto" w:fill="3B3B98"/>
          </w:tcPr>
          <w:p w14:paraId="2E3BFD1A" w14:textId="77777777" w:rsidR="003D15B4" w:rsidRPr="00B50007" w:rsidRDefault="003D15B4" w:rsidP="00170D9F">
            <w:pPr>
              <w:rPr>
                <w:b/>
                <w:bCs/>
              </w:rPr>
            </w:pPr>
            <w:r w:rsidRPr="00FE16CC"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6045C5E3" w14:textId="0E23BBA0" w:rsidR="00D9056F" w:rsidRPr="006F6F22" w:rsidRDefault="00FE16CC" w:rsidP="00CE1A54">
      <w:pPr>
        <w:rPr>
          <w:color w:val="404040" w:themeColor="text1" w:themeTint="BF"/>
        </w:rPr>
      </w:pPr>
      <w:r w:rsidRPr="003C5092">
        <w:rPr>
          <w:color w:val="404040" w:themeColor="text1" w:themeTint="BF"/>
        </w:rPr>
        <w:t xml:space="preserve">A </w:t>
      </w:r>
      <w:r w:rsidRPr="00FD11EF">
        <w:rPr>
          <w:color w:val="404040" w:themeColor="text1" w:themeTint="BF"/>
        </w:rPr>
        <w:t>Safra Wealth Distribuidora de Títulos e Valores Mobiliários Ltda (“Safra Wealth”, “Wealth” ou “Gestora”)</w:t>
      </w:r>
      <w:r>
        <w:rPr>
          <w:color w:val="404040" w:themeColor="text1" w:themeTint="BF"/>
        </w:rPr>
        <w:t xml:space="preserve"> </w:t>
      </w:r>
      <w:r w:rsidRPr="003C5092">
        <w:rPr>
          <w:color w:val="404040" w:themeColor="text1" w:themeTint="BF"/>
        </w:rPr>
        <w:t>oferece, no âmbito de sua atuação como administradora</w:t>
      </w:r>
      <w:r w:rsidR="007C6AB6">
        <w:rPr>
          <w:color w:val="404040" w:themeColor="text1" w:themeTint="BF"/>
        </w:rPr>
        <w:t xml:space="preserve"> de carteiras e valores mobiliários,</w:t>
      </w:r>
      <w:r w:rsidRPr="003C5092">
        <w:rPr>
          <w:color w:val="404040" w:themeColor="text1" w:themeTint="BF"/>
        </w:rPr>
        <w:t xml:space="preserve"> uma ampla gama de categorias de fundos, incluindo Fundos de Investimento de Renda Fixa, Cambial, Ações e Multimercados; Fundos de Investimento em Participações; Fundos de Investimento Imobiliário; Fundos de Investimento em Direitos Creditórios; e Fundos de Investimento em Direitos Creditórios Não Padronizados. 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0D7FD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05391B66" w14:textId="480A5868" w:rsidR="00B73B4E" w:rsidRDefault="0088771C" w:rsidP="00B73B4E">
      <w:pPr>
        <w:rPr>
          <w:color w:val="404040" w:themeColor="text1" w:themeTint="BF"/>
        </w:rPr>
      </w:pPr>
      <w:r w:rsidRPr="0088771C">
        <w:rPr>
          <w:color w:val="404040" w:themeColor="text1" w:themeTint="BF"/>
        </w:rPr>
        <w:t xml:space="preserve">Segundo informações do QDD, a instituição encerrou 2023 com R$ 128.764,84 </w:t>
      </w:r>
      <w:r>
        <w:rPr>
          <w:color w:val="404040" w:themeColor="text1" w:themeTint="BF"/>
        </w:rPr>
        <w:t>b</w:t>
      </w:r>
      <w:r w:rsidRPr="0088771C">
        <w:rPr>
          <w:color w:val="404040" w:themeColor="text1" w:themeTint="BF"/>
        </w:rPr>
        <w:t xml:space="preserve">ilhões sob custódia, o que representa um aumento em relação a 2022, quando o volume foi de R$ 105.331,46 </w:t>
      </w:r>
      <w:r>
        <w:rPr>
          <w:color w:val="404040" w:themeColor="text1" w:themeTint="BF"/>
        </w:rPr>
        <w:t>b</w:t>
      </w:r>
      <w:r w:rsidRPr="0088771C">
        <w:rPr>
          <w:color w:val="404040" w:themeColor="text1" w:themeTint="BF"/>
        </w:rPr>
        <w:t xml:space="preserve">ilhões. Na comparação com 2021 (R$ 103.700,00 </w:t>
      </w:r>
      <w:r>
        <w:rPr>
          <w:color w:val="404040" w:themeColor="text1" w:themeTint="BF"/>
        </w:rPr>
        <w:t>b</w:t>
      </w:r>
      <w:r w:rsidRPr="0088771C">
        <w:rPr>
          <w:color w:val="404040" w:themeColor="text1" w:themeTint="BF"/>
        </w:rPr>
        <w:t xml:space="preserve">ilhões), observa-se também um crescimento, de aproximadamente 1,6%.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83234B">
              <w:rPr>
                <w:b/>
                <w:bCs/>
                <w:color w:val="3B3B98"/>
              </w:rPr>
              <w:t>SOBRE QUALIFICAÇÃO DO CORPO TÉCNICO: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5B888C44" w14:textId="322789EC" w:rsidR="00192443" w:rsidRPr="006B2425" w:rsidRDefault="00192443" w:rsidP="00192443">
      <w:pPr>
        <w:rPr>
          <w:color w:val="404040" w:themeColor="text1" w:themeTint="BF"/>
        </w:rPr>
      </w:pPr>
      <w:r w:rsidRPr="006B2425">
        <w:rPr>
          <w:color w:val="404040" w:themeColor="text1" w:themeTint="BF"/>
        </w:rPr>
        <w:t xml:space="preserve">A qualificação do corpo técnico da Safra Wealth Distribuidora de Títulos e Valores Mobiliários Ltda. está diretamente vinculada à estrutura organizacional do Conglomerado Safra, ao qual pertence. As atividades de administração de recursos são conduzidas por equipe própria, com atuação especializada e experiência comprovada na área, conforme evidenciado nos currículos anexos ao Questionário Due Diligence. Os principais executivos da Gestora possuem formação acadêmica robusta e trajetória consolidada no </w:t>
      </w:r>
      <w:r w:rsidRPr="006B2425">
        <w:rPr>
          <w:color w:val="404040" w:themeColor="text1" w:themeTint="BF"/>
        </w:rPr>
        <w:lastRenderedPageBreak/>
        <w:t>mercado financeiro, destacando-se pela aderência a elevados padrões profissionais e certificações reconhecidas.</w:t>
      </w:r>
    </w:p>
    <w:p w14:paraId="2079EBCA" w14:textId="77777777" w:rsidR="00192443" w:rsidRDefault="00192443" w:rsidP="00192443">
      <w:pPr>
        <w:rPr>
          <w:color w:val="404040" w:themeColor="text1" w:themeTint="BF"/>
        </w:rPr>
      </w:pPr>
      <w:r w:rsidRPr="006B2425">
        <w:rPr>
          <w:color w:val="404040" w:themeColor="text1" w:themeTint="BF"/>
        </w:rPr>
        <w:t>A estrutura organizacional da Safra Wealth é composta por áreas dedicadas de gestão, compliance, risco, jurídico, tecnologia e controles internos, com clara segregação de funções conforme as exigências regulatórias e as boas práticas de governança. A governança corporativa da instituição é amparada por políticas formais e procedimentos internos que garantem a conformidade com a regulação vigente e com os princípios éticos do Conglomerado Safra.</w:t>
      </w:r>
    </w:p>
    <w:p w14:paraId="25CDD1C9" w14:textId="3DD9B20B" w:rsidR="00D9056F" w:rsidRPr="009D6FF0" w:rsidRDefault="00192443" w:rsidP="00C54188">
      <w:pPr>
        <w:rPr>
          <w:color w:val="404040" w:themeColor="text1" w:themeTint="BF"/>
        </w:rPr>
      </w:pPr>
      <w:r w:rsidRPr="006B2425">
        <w:rPr>
          <w:color w:val="404040" w:themeColor="text1" w:themeTint="BF"/>
        </w:rPr>
        <w:t xml:space="preserve">Adicionalmente, a Safra Wealth é aderente aos principais Códigos de Regulação e Melhores Práticas da ANBIMA, incluindo os de Administração de Recursos de Terceiros, Distribuição, Certificação </w:t>
      </w:r>
      <w:r w:rsidR="009955EC">
        <w:rPr>
          <w:color w:val="404040" w:themeColor="text1" w:themeTint="BF"/>
        </w:rPr>
        <w:t>c</w:t>
      </w:r>
      <w:r w:rsidRPr="006B2425">
        <w:rPr>
          <w:color w:val="404040" w:themeColor="text1" w:themeTint="BF"/>
        </w:rPr>
        <w:t>ontinuada, Negociação de Instrumentos Financeiros e Ética, refletindo o compromisso institucional com a transparência, integridade e excelência na gestão de recursos de terceiros</w:t>
      </w:r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83234B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5BD1773B" w14:textId="50D90A0D" w:rsidR="00FF3FC4" w:rsidRPr="00385677" w:rsidRDefault="008138F6" w:rsidP="00C54188">
      <w:pPr>
        <w:rPr>
          <w:color w:val="404040" w:themeColor="text1" w:themeTint="BF"/>
        </w:rPr>
      </w:pPr>
      <w:r w:rsidRPr="008138F6">
        <w:rPr>
          <w:color w:val="404040" w:themeColor="text1" w:themeTint="BF"/>
        </w:rPr>
        <w:t>De acordo com informações constantes no Questionário ANBIMA de Due Diligence preenchido pela instituição em junho de 2024, a Safra Wealth Distribuidora de Títulos e Valores Mobiliários Ltda. (“Safra Wealth”, “Wealth” ou “Gestora”) mantém estrutura organizacional que assegura a segregação das atividades de gestão de recursos em relação às demais áreas do Conglomerado Safra, como administração fiduciária e distribuição. Essa separação ocorre de forma física, com instalações específicas e controle de acesso às dependências; lógica, por meio de sistemas e permissões de acesso diferenciadas; e organizacional, com equipes distintas e hierarquias próprias. A área dedicada à gestão de recursos atua de forma independente, com políticas e procedimentos próprios, alinhados às normas da CVM, da ANBIMA e do Banco Central do Brasil. Essas práticas estão formalizadas nos manuais internos da instituição e são submetidas a auditorias periódicas, garantindo o cumprimento das exigências regulatórias e a mitigação de conflitos de interesse.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A026F" w:rsidRPr="00385677" w14:paraId="1E27EC98" w14:textId="77777777" w:rsidTr="00170D9F">
        <w:tc>
          <w:tcPr>
            <w:tcW w:w="8494" w:type="dxa"/>
          </w:tcPr>
          <w:p w14:paraId="7109C06C" w14:textId="77777777" w:rsidR="00BA026F" w:rsidRPr="00385677" w:rsidRDefault="00BA026F" w:rsidP="00170D9F">
            <w:pPr>
              <w:rPr>
                <w:b/>
                <w:bCs/>
                <w:color w:val="404040" w:themeColor="text1" w:themeTint="BF"/>
              </w:rPr>
            </w:pPr>
            <w:r w:rsidRPr="008339C4">
              <w:rPr>
                <w:b/>
                <w:bCs/>
                <w:color w:val="3B3B98"/>
              </w:rPr>
              <w:t>SOBRE REGULARIDADE FISCAL E PREVIDENCIÁRIA:</w:t>
            </w:r>
          </w:p>
        </w:tc>
      </w:tr>
    </w:tbl>
    <w:p w14:paraId="72C6ED1A" w14:textId="1F4086C8" w:rsidR="00675C8B" w:rsidRDefault="008339C4" w:rsidP="00C54188">
      <w:pPr>
        <w:rPr>
          <w:color w:val="404040" w:themeColor="text1" w:themeTint="BF"/>
        </w:rPr>
      </w:pPr>
      <w:r>
        <w:rPr>
          <w:color w:val="404040" w:themeColor="text1" w:themeTint="BF"/>
        </w:rPr>
        <w:t xml:space="preserve">O </w:t>
      </w:r>
      <w:r w:rsidRPr="00FD11EF">
        <w:rPr>
          <w:color w:val="404040" w:themeColor="text1" w:themeTint="BF"/>
        </w:rPr>
        <w:t>Safra Wealth Distribuidora de Títulos e Valores Mobiliários Ltda (“Safra Wealth”, “Wealth” ou “Gestora”)</w:t>
      </w:r>
      <w:r w:rsidR="000E6FF7" w:rsidRPr="00B76A9B">
        <w:rPr>
          <w:color w:val="404040" w:themeColor="text1" w:themeTint="BF"/>
        </w:rPr>
        <w:t xml:space="preserve">, </w:t>
      </w:r>
      <w:r w:rsidR="000E6FF7">
        <w:rPr>
          <w:color w:val="404040" w:themeColor="text1" w:themeTint="BF"/>
        </w:rPr>
        <w:t xml:space="preserve">evidenciou </w:t>
      </w:r>
      <w:r w:rsidR="000E6FF7" w:rsidRPr="00B76A9B">
        <w:rPr>
          <w:color w:val="404040" w:themeColor="text1" w:themeTint="BF"/>
        </w:rPr>
        <w:t>o cumprimento do critério estabelecido neste </w:t>
      </w:r>
      <w:r w:rsidR="006B35C4">
        <w:rPr>
          <w:color w:val="404040" w:themeColor="text1" w:themeTint="BF"/>
        </w:rPr>
        <w:t>item</w:t>
      </w:r>
      <w:r w:rsidR="000E6FF7">
        <w:rPr>
          <w:color w:val="404040" w:themeColor="text1" w:themeTint="BF"/>
        </w:rPr>
        <w:t>, com o envio d</w:t>
      </w:r>
      <w:r w:rsidR="000E6FF7" w:rsidRPr="00B76A9B">
        <w:rPr>
          <w:color w:val="404040" w:themeColor="text1" w:themeTint="BF"/>
        </w:rPr>
        <w:t>as certidões</w:t>
      </w:r>
      <w:r w:rsidR="000E6FF7">
        <w:rPr>
          <w:color w:val="404040" w:themeColor="text1" w:themeTint="BF"/>
        </w:rPr>
        <w:t xml:space="preserve"> fiscal e previdenciária, as quais se encontram junto as demais documentações referentes ao processo de credenciamento</w:t>
      </w:r>
      <w:r w:rsidR="000E6FF7" w:rsidRPr="00B76A9B"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542332EC" w14:textId="77777777" w:rsidR="004C5357" w:rsidRDefault="004C5357" w:rsidP="004C5357">
      <w:pPr>
        <w:rPr>
          <w:color w:val="404040" w:themeColor="text1" w:themeTint="BF"/>
        </w:rPr>
      </w:pPr>
      <w:r w:rsidRPr="00837D44">
        <w:rPr>
          <w:color w:val="404040" w:themeColor="text1" w:themeTint="BF"/>
        </w:rPr>
        <w:t>A rentabilidade dos fundos está disponível no arquivo "</w:t>
      </w:r>
      <w:r>
        <w:rPr>
          <w:color w:val="404040" w:themeColor="text1" w:themeTint="BF"/>
        </w:rPr>
        <w:t>Rentabilidade Diária</w:t>
      </w:r>
      <w:r w:rsidRPr="00837D44">
        <w:rPr>
          <w:color w:val="404040" w:themeColor="text1" w:themeTint="BF"/>
        </w:rPr>
        <w:t>", que pode ser acessado no sit</w:t>
      </w:r>
      <w:r>
        <w:rPr>
          <w:color w:val="404040" w:themeColor="text1" w:themeTint="BF"/>
        </w:rPr>
        <w:t>e do Safra Asset</w:t>
      </w:r>
      <w:r w:rsidRPr="00837D44">
        <w:rPr>
          <w:color w:val="404040" w:themeColor="text1" w:themeTint="BF"/>
        </w:rPr>
        <w:t xml:space="preserve">: Fundos </w:t>
      </w:r>
      <w:r>
        <w:rPr>
          <w:color w:val="404040" w:themeColor="text1" w:themeTint="BF"/>
        </w:rPr>
        <w:t>–</w:t>
      </w:r>
      <w:r w:rsidRPr="00837D44">
        <w:rPr>
          <w:color w:val="404040" w:themeColor="text1" w:themeTint="BF"/>
        </w:rPr>
        <w:t xml:space="preserve"> </w:t>
      </w:r>
      <w:r>
        <w:rPr>
          <w:color w:val="404040" w:themeColor="text1" w:themeTint="BF"/>
        </w:rPr>
        <w:t>Tabela de Rentabilidade Safra</w:t>
      </w:r>
      <w:r w:rsidRPr="00837D44">
        <w:rPr>
          <w:color w:val="404040" w:themeColor="text1" w:themeTint="BF"/>
        </w:rPr>
        <w:t xml:space="preserve"> | </w:t>
      </w:r>
      <w:r>
        <w:rPr>
          <w:color w:val="404040" w:themeColor="text1" w:themeTint="BF"/>
        </w:rPr>
        <w:t xml:space="preserve">Safra </w:t>
      </w:r>
      <w:hyperlink r:id="rId9" w:history="1">
        <w:r w:rsidRPr="00B55930">
          <w:rPr>
            <w:rStyle w:val="Hyperlink"/>
          </w:rPr>
          <w:t>Tabela de Rentabilidade de fundos Safra</w:t>
        </w:r>
      </w:hyperlink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E6176" w:rsidRPr="006E6BAD" w14:paraId="085E484D" w14:textId="77777777" w:rsidTr="00170D9F">
        <w:trPr>
          <w:trHeight w:val="644"/>
        </w:trPr>
        <w:tc>
          <w:tcPr>
            <w:tcW w:w="8499" w:type="dxa"/>
            <w:shd w:val="clear" w:color="auto" w:fill="3B3B98"/>
          </w:tcPr>
          <w:p w14:paraId="4E64B41B" w14:textId="77777777" w:rsidR="000E6176" w:rsidRPr="00B50007" w:rsidRDefault="000E6176" w:rsidP="00170D9F">
            <w:pPr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7F4E5D59" w14:textId="1BD13E04" w:rsidR="009F1276" w:rsidRDefault="009F1276" w:rsidP="009F127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 xml:space="preserve">O </w:t>
      </w:r>
      <w:r w:rsidR="008339C4" w:rsidRPr="00FD11EF">
        <w:rPr>
          <w:color w:val="404040" w:themeColor="text1" w:themeTint="BF"/>
        </w:rPr>
        <w:t>Safra Wealth Distribuidora de Títulos e Valores Mobiliários Ltda (“Safra Wealth”, “Wealth” ou “Gestora”)</w:t>
      </w:r>
      <w:r w:rsidRPr="00813FAA">
        <w:t>,</w:t>
      </w:r>
      <w:r>
        <w:rPr>
          <w:color w:val="404040" w:themeColor="text1" w:themeTint="BF"/>
        </w:rPr>
        <w:t xml:space="preserve"> </w:t>
      </w:r>
      <w:r w:rsidRPr="00165899">
        <w:rPr>
          <w:color w:val="404040" w:themeColor="text1" w:themeTint="BF"/>
        </w:rPr>
        <w:t>é signatári</w:t>
      </w:r>
      <w:r w:rsidR="00F17725">
        <w:rPr>
          <w:color w:val="404040" w:themeColor="text1" w:themeTint="BF"/>
        </w:rPr>
        <w:t>a</w:t>
      </w:r>
      <w:r w:rsidRPr="00165899">
        <w:rPr>
          <w:color w:val="404040" w:themeColor="text1" w:themeTint="BF"/>
        </w:rPr>
        <w:t xml:space="preserve"> dos Códigos: Código de Administração de Recursos de Terceiros; Código de Distribuição de Produtos de Investimento; Código de Ética e Código dos Processos da Regulação e Melhores Práticas.</w:t>
      </w:r>
    </w:p>
    <w:p w14:paraId="7C60157E" w14:textId="77777777" w:rsidR="009F1276" w:rsidRPr="00F966B1" w:rsidRDefault="009F1276" w:rsidP="009F1276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lastRenderedPageBreak/>
        <w:t>Além disso, todos os colaboradores</w:t>
      </w:r>
      <w:r w:rsidRPr="00F64E02">
        <w:rPr>
          <w:color w:val="404040" w:themeColor="text1" w:themeTint="BF"/>
        </w:rPr>
        <w:t xml:space="preserve"> do Conglomerado Safra assinam um termo de adesão formal do Código de Ética e Conduta da instituição no momento de sua contratação.</w:t>
      </w:r>
    </w:p>
    <w:p w14:paraId="1B50EA88" w14:textId="0D256DD9" w:rsidR="00BB44DD" w:rsidRPr="00385677" w:rsidRDefault="003804EF" w:rsidP="009F1276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4F791A4D" w14:textId="77777777" w:rsidR="00592604" w:rsidRPr="00592604" w:rsidRDefault="00592604" w:rsidP="00592604">
      <w:pPr>
        <w:rPr>
          <w:color w:val="404040" w:themeColor="text1" w:themeTint="BF"/>
        </w:rPr>
      </w:pPr>
      <w:r w:rsidRPr="00592604">
        <w:rPr>
          <w:color w:val="404040" w:themeColor="text1" w:themeTint="BF"/>
        </w:rPr>
        <w:t>A Safra Wealth Distribuidora de Títulos e Valores Mobiliários Ltda. (“Safra Wealth”, “Wealth” ou “Gestora”), integrante do Conglomerado Safra, destaca-se por sua estrutura organizacional robusta, com forte governança corporativa, clara segregação de funções e rigorosa aderência às normas da Comissão de Valores Mobiliários (CVM) e do Banco Central do Brasil.</w:t>
      </w:r>
    </w:p>
    <w:p w14:paraId="73F2E013" w14:textId="6E520B88" w:rsidR="00592604" w:rsidRPr="00592604" w:rsidRDefault="00592604" w:rsidP="00592604">
      <w:pPr>
        <w:rPr>
          <w:color w:val="404040" w:themeColor="text1" w:themeTint="BF"/>
        </w:rPr>
      </w:pPr>
      <w:r w:rsidRPr="00592604">
        <w:rPr>
          <w:color w:val="404040" w:themeColor="text1" w:themeTint="BF"/>
        </w:rPr>
        <w:t>Com patrimônio sob gestão de R$ 128.764,84 bilhões ao final de 2023, a Gestora oferece uma grade diversificada de fundos de investimento, com predominância de estratégias multimercado, renda fixa e ações. Seu processo decisório de investimento é sistematizado e conduzido por equipe técnica especializada, com ampla experiência no mercado financeiro.</w:t>
      </w:r>
    </w:p>
    <w:p w14:paraId="478B2C84" w14:textId="77777777" w:rsidR="00592604" w:rsidRPr="00592604" w:rsidRDefault="00592604" w:rsidP="00592604">
      <w:pPr>
        <w:rPr>
          <w:color w:val="404040" w:themeColor="text1" w:themeTint="BF"/>
        </w:rPr>
      </w:pPr>
      <w:r w:rsidRPr="00592604">
        <w:rPr>
          <w:color w:val="404040" w:themeColor="text1" w:themeTint="BF"/>
        </w:rPr>
        <w:t xml:space="preserve">A Safra Wealth adota políticas alinhadas a critérios Ambientais, Sociais e de Governança (ASG), detém certificações da ANBIMA e é signatária dos Princípios para o Investimento Responsável (PRI). Adicionalmente, é regularmente avaliada por agências de classificação de risco. O mais recente relatório, emitido pela Moody’s Ratings Brasil em dezembro de 2023, atribuiu à instituição a nota </w:t>
      </w:r>
      <w:r w:rsidRPr="00FB77C2">
        <w:rPr>
          <w:color w:val="404040" w:themeColor="text1" w:themeTint="BF"/>
        </w:rPr>
        <w:t>MQ1 – Excelente</w:t>
      </w:r>
      <w:r w:rsidRPr="00592604">
        <w:rPr>
          <w:color w:val="404040" w:themeColor="text1" w:themeTint="BF"/>
        </w:rPr>
        <w:t>, o mais elevado nível na escala de qualidade de gestão.</w:t>
      </w:r>
    </w:p>
    <w:p w14:paraId="4137A848" w14:textId="77777777" w:rsidR="00592604" w:rsidRPr="00592604" w:rsidRDefault="00592604" w:rsidP="00592604">
      <w:pPr>
        <w:rPr>
          <w:color w:val="404040" w:themeColor="text1" w:themeTint="BF"/>
        </w:rPr>
      </w:pPr>
      <w:r w:rsidRPr="00592604">
        <w:rPr>
          <w:color w:val="404040" w:themeColor="text1" w:themeTint="BF"/>
        </w:rPr>
        <w:t>A instituição está apta a estruturar e distribuir produtos compatíveis com as exigências da Resolução CMN nº 4.963/2021, incluindo fundos voltados a Regimes Próprios de Previdência Social (RPPS).</w:t>
      </w:r>
    </w:p>
    <w:p w14:paraId="0F3FB451" w14:textId="77777777" w:rsidR="00592604" w:rsidRPr="00592604" w:rsidRDefault="00592604" w:rsidP="00592604">
      <w:pPr>
        <w:rPr>
          <w:color w:val="404040" w:themeColor="text1" w:themeTint="BF"/>
        </w:rPr>
      </w:pPr>
      <w:r w:rsidRPr="00592604">
        <w:rPr>
          <w:color w:val="404040" w:themeColor="text1" w:themeTint="BF"/>
        </w:rPr>
        <w:t>Na análise conduzida, não foram identificados fatores que desabonem o relacionamento institucional com entes públicos. Ademais, os fundos sob sua gestão demonstram desempenho competitivo frente aos pares de mercado, refletindo consistência técnica e eficácia na gestão dos recursos.</w:t>
      </w:r>
    </w:p>
    <w:p w14:paraId="7278CB64" w14:textId="6523D7EB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47448C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Default="0080731D" w:rsidP="00BB44DD">
      <w:pPr>
        <w:rPr>
          <w:b/>
          <w:bCs/>
        </w:rPr>
      </w:pPr>
    </w:p>
    <w:p w14:paraId="4FC32E68" w14:textId="77777777" w:rsidR="00FB77C2" w:rsidRDefault="00FB77C2" w:rsidP="00BB44DD">
      <w:pPr>
        <w:rPr>
          <w:b/>
          <w:bCs/>
        </w:rPr>
      </w:pPr>
    </w:p>
    <w:p w14:paraId="367BC9B4" w14:textId="77777777" w:rsidR="00FB77C2" w:rsidRDefault="00FB77C2" w:rsidP="00BB44DD">
      <w:pPr>
        <w:rPr>
          <w:b/>
          <w:bCs/>
        </w:rPr>
      </w:pPr>
    </w:p>
    <w:p w14:paraId="036C817F" w14:textId="77777777" w:rsidR="00FB77C2" w:rsidRDefault="00FB77C2" w:rsidP="00BB44DD">
      <w:pPr>
        <w:rPr>
          <w:b/>
          <w:bCs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411E81" w:rsidRPr="006E6BAD" w14:paraId="04797426" w14:textId="77777777" w:rsidTr="00A810A3">
        <w:tc>
          <w:tcPr>
            <w:tcW w:w="8499" w:type="dxa"/>
            <w:shd w:val="clear" w:color="auto" w:fill="3B3B98"/>
          </w:tcPr>
          <w:p w14:paraId="1B2C1049" w14:textId="77777777" w:rsidR="00411E81" w:rsidRPr="00B50007" w:rsidRDefault="00411E81" w:rsidP="00A810A3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lastRenderedPageBreak/>
              <w:t>FUNDOS ADMINISTRADOS/GERIDOS PELA INSTITUIÇÃO PARA FUTURA DECISÃO DE INVESTIMENTOS:</w:t>
            </w:r>
          </w:p>
        </w:tc>
      </w:tr>
    </w:tbl>
    <w:p w14:paraId="42698F0D" w14:textId="77777777" w:rsidR="00411E81" w:rsidRDefault="00411E81" w:rsidP="00411E81">
      <w:pPr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121"/>
        <w:gridCol w:w="2971"/>
        <w:gridCol w:w="2402"/>
      </w:tblGrid>
      <w:tr w:rsidR="007C6AB6" w14:paraId="645356D0" w14:textId="77777777" w:rsidTr="00CF43D8">
        <w:tc>
          <w:tcPr>
            <w:tcW w:w="3198" w:type="dxa"/>
          </w:tcPr>
          <w:p w14:paraId="228DBEB0" w14:textId="77777777" w:rsidR="007C6AB6" w:rsidRPr="000703F5" w:rsidRDefault="007C6AB6" w:rsidP="00CF43D8">
            <w:pPr>
              <w:rPr>
                <w:b/>
                <w:bCs/>
              </w:rPr>
            </w:pPr>
            <w:r w:rsidRPr="000703F5">
              <w:rPr>
                <w:b/>
                <w:bCs/>
              </w:rPr>
              <w:t>Fundo</w:t>
            </w:r>
          </w:p>
        </w:tc>
        <w:tc>
          <w:tcPr>
            <w:tcW w:w="3049" w:type="dxa"/>
          </w:tcPr>
          <w:p w14:paraId="32D92E2B" w14:textId="77777777" w:rsidR="007C6AB6" w:rsidRPr="000703F5" w:rsidRDefault="007C6AB6" w:rsidP="00CF43D8">
            <w:pPr>
              <w:rPr>
                <w:b/>
                <w:bCs/>
              </w:rPr>
            </w:pPr>
            <w:r w:rsidRPr="000703F5">
              <w:rPr>
                <w:b/>
                <w:bCs/>
              </w:rPr>
              <w:t>CNPJ</w:t>
            </w:r>
          </w:p>
        </w:tc>
        <w:tc>
          <w:tcPr>
            <w:tcW w:w="2247" w:type="dxa"/>
          </w:tcPr>
          <w:p w14:paraId="50CD055B" w14:textId="77777777" w:rsidR="007C6AB6" w:rsidRPr="000703F5" w:rsidRDefault="007C6AB6" w:rsidP="00CF43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ENQUADRADAMENTO </w:t>
            </w:r>
          </w:p>
        </w:tc>
      </w:tr>
      <w:tr w:rsidR="007C6AB6" w14:paraId="61328E74" w14:textId="77777777" w:rsidTr="00CF43D8">
        <w:tc>
          <w:tcPr>
            <w:tcW w:w="3198" w:type="dxa"/>
          </w:tcPr>
          <w:p w14:paraId="6C3652D6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741914">
              <w:rPr>
                <w:color w:val="404040" w:themeColor="text1" w:themeTint="BF"/>
              </w:rPr>
              <w:t>SAFRA IMA INSTITUCIONAL FIC RENDA FIXA</w:t>
            </w:r>
          </w:p>
        </w:tc>
        <w:tc>
          <w:tcPr>
            <w:tcW w:w="3049" w:type="dxa"/>
          </w:tcPr>
          <w:p w14:paraId="7B14BD72" w14:textId="77777777" w:rsidR="007C6AB6" w:rsidRPr="00741914" w:rsidRDefault="007C6AB6" w:rsidP="00CF43D8">
            <w:pPr>
              <w:rPr>
                <w:color w:val="404040" w:themeColor="text1" w:themeTint="BF"/>
              </w:rPr>
            </w:pPr>
            <w:r w:rsidRPr="00741914">
              <w:rPr>
                <w:color w:val="404040" w:themeColor="text1" w:themeTint="BF"/>
              </w:rPr>
              <w:t>30.659.168/0001-74</w:t>
            </w:r>
          </w:p>
        </w:tc>
        <w:tc>
          <w:tcPr>
            <w:tcW w:w="2247" w:type="dxa"/>
          </w:tcPr>
          <w:p w14:paraId="65B4B938" w14:textId="77777777" w:rsidR="007C6AB6" w:rsidRPr="00741914" w:rsidRDefault="007C6AB6" w:rsidP="00CF43D8">
            <w:pPr>
              <w:rPr>
                <w:color w:val="404040" w:themeColor="text1" w:themeTint="BF"/>
              </w:rPr>
            </w:pPr>
            <w:r w:rsidRPr="001C3179">
              <w:rPr>
                <w:color w:val="404040" w:themeColor="text1" w:themeTint="BF"/>
              </w:rPr>
              <w:t>Artigo 7º, Inciso I, Alínea " b "</w:t>
            </w:r>
          </w:p>
        </w:tc>
      </w:tr>
      <w:tr w:rsidR="007C6AB6" w14:paraId="18F15B42" w14:textId="77777777" w:rsidTr="00CF43D8">
        <w:tc>
          <w:tcPr>
            <w:tcW w:w="3198" w:type="dxa"/>
          </w:tcPr>
          <w:p w14:paraId="6B8FF4AB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6830ED">
              <w:rPr>
                <w:color w:val="404040" w:themeColor="text1" w:themeTint="BF"/>
              </w:rPr>
              <w:t>SAFRA S&amp;P REAIS PB FI MULTIMERCADO</w:t>
            </w:r>
          </w:p>
        </w:tc>
        <w:tc>
          <w:tcPr>
            <w:tcW w:w="3049" w:type="dxa"/>
          </w:tcPr>
          <w:p w14:paraId="0CAA3FFB" w14:textId="77777777" w:rsidR="007C6AB6" w:rsidRPr="006830ED" w:rsidRDefault="007C6AB6" w:rsidP="00CF43D8">
            <w:pPr>
              <w:rPr>
                <w:color w:val="404040" w:themeColor="text1" w:themeTint="BF"/>
              </w:rPr>
            </w:pPr>
            <w:r w:rsidRPr="006830ED">
              <w:rPr>
                <w:color w:val="404040" w:themeColor="text1" w:themeTint="BF"/>
              </w:rPr>
              <w:t>21.595.829/0001-54</w:t>
            </w:r>
          </w:p>
        </w:tc>
        <w:tc>
          <w:tcPr>
            <w:tcW w:w="2247" w:type="dxa"/>
          </w:tcPr>
          <w:p w14:paraId="7A653D66" w14:textId="77777777" w:rsidR="007C6AB6" w:rsidRPr="006830ED" w:rsidRDefault="007C6AB6" w:rsidP="00CF43D8">
            <w:pPr>
              <w:rPr>
                <w:color w:val="404040" w:themeColor="text1" w:themeTint="BF"/>
              </w:rPr>
            </w:pPr>
            <w:r w:rsidRPr="00625B21">
              <w:rPr>
                <w:color w:val="404040" w:themeColor="text1" w:themeTint="BF"/>
              </w:rPr>
              <w:t>Artigo 10, Inciso I</w:t>
            </w:r>
          </w:p>
        </w:tc>
      </w:tr>
      <w:tr w:rsidR="007C6AB6" w14:paraId="48CE9E1D" w14:textId="77777777" w:rsidTr="00CF43D8">
        <w:tc>
          <w:tcPr>
            <w:tcW w:w="3198" w:type="dxa"/>
          </w:tcPr>
          <w:p w14:paraId="7E46A759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6830ED">
              <w:rPr>
                <w:color w:val="404040" w:themeColor="text1" w:themeTint="BF"/>
              </w:rPr>
              <w:t>SAFRA CONSUMO AMERICANO PB FI AÇÕES BDR NÍVEL I</w:t>
            </w:r>
          </w:p>
        </w:tc>
        <w:tc>
          <w:tcPr>
            <w:tcW w:w="3049" w:type="dxa"/>
          </w:tcPr>
          <w:p w14:paraId="778F0042" w14:textId="77777777" w:rsidR="007C6AB6" w:rsidRPr="006830ED" w:rsidRDefault="007C6AB6" w:rsidP="00CF43D8">
            <w:pPr>
              <w:rPr>
                <w:color w:val="404040" w:themeColor="text1" w:themeTint="BF"/>
              </w:rPr>
            </w:pPr>
            <w:r w:rsidRPr="006830ED">
              <w:rPr>
                <w:color w:val="404040" w:themeColor="text1" w:themeTint="BF"/>
              </w:rPr>
              <w:t>19.436.818/0001-80</w:t>
            </w:r>
          </w:p>
        </w:tc>
        <w:tc>
          <w:tcPr>
            <w:tcW w:w="2247" w:type="dxa"/>
          </w:tcPr>
          <w:p w14:paraId="4409D8CA" w14:textId="77777777" w:rsidR="007C6AB6" w:rsidRPr="006830ED" w:rsidRDefault="007C6AB6" w:rsidP="00CF43D8">
            <w:pPr>
              <w:rPr>
                <w:color w:val="404040" w:themeColor="text1" w:themeTint="BF"/>
              </w:rPr>
            </w:pPr>
            <w:r w:rsidRPr="00625B21">
              <w:rPr>
                <w:color w:val="404040" w:themeColor="text1" w:themeTint="BF"/>
              </w:rPr>
              <w:t>Artigo 9º, Inciso III</w:t>
            </w:r>
          </w:p>
        </w:tc>
      </w:tr>
      <w:tr w:rsidR="007C6AB6" w14:paraId="6D43192E" w14:textId="77777777" w:rsidTr="00CF43D8">
        <w:tc>
          <w:tcPr>
            <w:tcW w:w="3198" w:type="dxa"/>
          </w:tcPr>
          <w:p w14:paraId="3994AB7B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3C2EBD">
              <w:rPr>
                <w:color w:val="404040" w:themeColor="text1" w:themeTint="BF"/>
              </w:rPr>
              <w:t>SAFRA AÇÕES LIVRE FIC AÇÕES</w:t>
            </w:r>
          </w:p>
        </w:tc>
        <w:tc>
          <w:tcPr>
            <w:tcW w:w="3049" w:type="dxa"/>
          </w:tcPr>
          <w:p w14:paraId="17836B92" w14:textId="77777777" w:rsidR="007C6AB6" w:rsidRPr="003C2EBD" w:rsidRDefault="007C6AB6" w:rsidP="00CF43D8">
            <w:pPr>
              <w:rPr>
                <w:color w:val="404040" w:themeColor="text1" w:themeTint="BF"/>
              </w:rPr>
            </w:pPr>
            <w:r w:rsidRPr="003C2EBD">
              <w:rPr>
                <w:color w:val="404040" w:themeColor="text1" w:themeTint="BF"/>
              </w:rPr>
              <w:t>32.666.326/0001-49</w:t>
            </w:r>
          </w:p>
        </w:tc>
        <w:tc>
          <w:tcPr>
            <w:tcW w:w="2247" w:type="dxa"/>
          </w:tcPr>
          <w:p w14:paraId="27C28A5F" w14:textId="77777777" w:rsidR="007C6AB6" w:rsidRPr="003C2EBD" w:rsidRDefault="007C6AB6" w:rsidP="00CF43D8">
            <w:pPr>
              <w:rPr>
                <w:color w:val="404040" w:themeColor="text1" w:themeTint="BF"/>
              </w:rPr>
            </w:pPr>
            <w:r w:rsidRPr="00625B21">
              <w:rPr>
                <w:color w:val="404040" w:themeColor="text1" w:themeTint="BF"/>
              </w:rPr>
              <w:t>Artigo 8º, Inciso I</w:t>
            </w:r>
          </w:p>
        </w:tc>
      </w:tr>
      <w:tr w:rsidR="007C6AB6" w14:paraId="1F506075" w14:textId="77777777" w:rsidTr="00CF43D8">
        <w:tc>
          <w:tcPr>
            <w:tcW w:w="3198" w:type="dxa"/>
          </w:tcPr>
          <w:p w14:paraId="4229DC2B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3C2EBD">
              <w:rPr>
                <w:color w:val="404040" w:themeColor="text1" w:themeTint="BF"/>
              </w:rPr>
              <w:t>SAFRA SOBERANO REGIME PRÓPRIO FIC RF REF DI</w:t>
            </w:r>
          </w:p>
        </w:tc>
        <w:tc>
          <w:tcPr>
            <w:tcW w:w="3049" w:type="dxa"/>
          </w:tcPr>
          <w:p w14:paraId="5AF02B2C" w14:textId="77777777" w:rsidR="007C6AB6" w:rsidRPr="003C2EBD" w:rsidRDefault="007C6AB6" w:rsidP="00CF43D8">
            <w:pPr>
              <w:rPr>
                <w:color w:val="404040" w:themeColor="text1" w:themeTint="BF"/>
              </w:rPr>
            </w:pPr>
            <w:r w:rsidRPr="003C2EBD">
              <w:rPr>
                <w:color w:val="404040" w:themeColor="text1" w:themeTint="BF"/>
              </w:rPr>
              <w:t>10.347.195/0001-02</w:t>
            </w:r>
          </w:p>
        </w:tc>
        <w:tc>
          <w:tcPr>
            <w:tcW w:w="2247" w:type="dxa"/>
          </w:tcPr>
          <w:p w14:paraId="4AB510C0" w14:textId="77777777" w:rsidR="007C6AB6" w:rsidRPr="003C2EBD" w:rsidRDefault="007C6AB6" w:rsidP="00CF43D8">
            <w:pPr>
              <w:rPr>
                <w:color w:val="404040" w:themeColor="text1" w:themeTint="BF"/>
              </w:rPr>
            </w:pPr>
            <w:r w:rsidRPr="00625B21">
              <w:rPr>
                <w:color w:val="404040" w:themeColor="text1" w:themeTint="BF"/>
              </w:rPr>
              <w:t>Artigo 7º, Inciso I, Alínea " b "</w:t>
            </w:r>
          </w:p>
        </w:tc>
      </w:tr>
      <w:tr w:rsidR="007C6AB6" w14:paraId="395B3997" w14:textId="77777777" w:rsidTr="00CF43D8">
        <w:tc>
          <w:tcPr>
            <w:tcW w:w="3198" w:type="dxa"/>
          </w:tcPr>
          <w:p w14:paraId="69911FA6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F27360">
              <w:rPr>
                <w:color w:val="404040" w:themeColor="text1" w:themeTint="BF"/>
              </w:rPr>
              <w:t>SAFRA EXECUTIVE INSTITUCIONAL FIC RF</w:t>
            </w:r>
          </w:p>
        </w:tc>
        <w:tc>
          <w:tcPr>
            <w:tcW w:w="3049" w:type="dxa"/>
          </w:tcPr>
          <w:p w14:paraId="7F781784" w14:textId="77777777" w:rsidR="007C6AB6" w:rsidRPr="00F27360" w:rsidRDefault="007C6AB6" w:rsidP="00CF43D8">
            <w:pPr>
              <w:rPr>
                <w:color w:val="404040" w:themeColor="text1" w:themeTint="BF"/>
              </w:rPr>
            </w:pPr>
            <w:r w:rsidRPr="00F27360">
              <w:rPr>
                <w:color w:val="404040" w:themeColor="text1" w:themeTint="BF"/>
              </w:rPr>
              <w:t>32.999.490/0001-78</w:t>
            </w:r>
          </w:p>
        </w:tc>
        <w:tc>
          <w:tcPr>
            <w:tcW w:w="2247" w:type="dxa"/>
          </w:tcPr>
          <w:p w14:paraId="3D2B1897" w14:textId="77777777" w:rsidR="007C6AB6" w:rsidRPr="00F27360" w:rsidRDefault="007C6AB6" w:rsidP="00CF43D8">
            <w:pPr>
              <w:rPr>
                <w:color w:val="404040" w:themeColor="text1" w:themeTint="BF"/>
              </w:rPr>
            </w:pPr>
            <w:r w:rsidRPr="00E24FC9">
              <w:rPr>
                <w:color w:val="404040" w:themeColor="text1" w:themeTint="BF"/>
              </w:rPr>
              <w:t>Artigo 7º, Inciso III, Alínea " a "</w:t>
            </w:r>
          </w:p>
        </w:tc>
      </w:tr>
      <w:tr w:rsidR="007C6AB6" w14:paraId="663E95D6" w14:textId="77777777" w:rsidTr="00CF43D8">
        <w:tc>
          <w:tcPr>
            <w:tcW w:w="3198" w:type="dxa"/>
          </w:tcPr>
          <w:p w14:paraId="7BBD1C6F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F27360">
              <w:rPr>
                <w:color w:val="404040" w:themeColor="text1" w:themeTint="BF"/>
              </w:rPr>
              <w:t>SAFRA EXECUTIVE 2 FI RF</w:t>
            </w:r>
          </w:p>
        </w:tc>
        <w:tc>
          <w:tcPr>
            <w:tcW w:w="3049" w:type="dxa"/>
          </w:tcPr>
          <w:p w14:paraId="20F8D293" w14:textId="77777777" w:rsidR="007C6AB6" w:rsidRPr="00F27360" w:rsidRDefault="007C6AB6" w:rsidP="00CF43D8">
            <w:pPr>
              <w:rPr>
                <w:color w:val="404040" w:themeColor="text1" w:themeTint="BF"/>
              </w:rPr>
            </w:pPr>
            <w:r w:rsidRPr="00F27360">
              <w:rPr>
                <w:color w:val="404040" w:themeColor="text1" w:themeTint="BF"/>
              </w:rPr>
              <w:t>10.787.647/0001-69</w:t>
            </w:r>
          </w:p>
        </w:tc>
        <w:tc>
          <w:tcPr>
            <w:tcW w:w="2247" w:type="dxa"/>
          </w:tcPr>
          <w:p w14:paraId="04B31BCF" w14:textId="77777777" w:rsidR="007C6AB6" w:rsidRPr="00F27360" w:rsidRDefault="007C6AB6" w:rsidP="00CF43D8">
            <w:pPr>
              <w:rPr>
                <w:color w:val="404040" w:themeColor="text1" w:themeTint="BF"/>
              </w:rPr>
            </w:pPr>
            <w:r w:rsidRPr="00E24FC9">
              <w:rPr>
                <w:color w:val="404040" w:themeColor="text1" w:themeTint="BF"/>
              </w:rPr>
              <w:t>Artigo 7º, Inciso III, Alínea " a "</w:t>
            </w:r>
          </w:p>
        </w:tc>
      </w:tr>
      <w:tr w:rsidR="007C6AB6" w14:paraId="2AD6AEAE" w14:textId="77777777" w:rsidTr="00CF43D8">
        <w:tc>
          <w:tcPr>
            <w:tcW w:w="3198" w:type="dxa"/>
          </w:tcPr>
          <w:p w14:paraId="0A071115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8E7678">
              <w:rPr>
                <w:color w:val="404040" w:themeColor="text1" w:themeTint="BF"/>
              </w:rPr>
              <w:t>SAFRA CARTEIRA PREMIUM FIM</w:t>
            </w:r>
          </w:p>
        </w:tc>
        <w:tc>
          <w:tcPr>
            <w:tcW w:w="3049" w:type="dxa"/>
          </w:tcPr>
          <w:p w14:paraId="4C26FA0A" w14:textId="77777777" w:rsidR="007C6AB6" w:rsidRPr="004D3CE8" w:rsidRDefault="007C6AB6" w:rsidP="00CF43D8">
            <w:pPr>
              <w:rPr>
                <w:color w:val="404040" w:themeColor="text1" w:themeTint="BF"/>
              </w:rPr>
            </w:pPr>
            <w:r w:rsidRPr="004D3CE8">
              <w:rPr>
                <w:color w:val="404040" w:themeColor="text1" w:themeTint="BF"/>
              </w:rPr>
              <w:t>17.253.869/0001-40</w:t>
            </w:r>
          </w:p>
        </w:tc>
        <w:tc>
          <w:tcPr>
            <w:tcW w:w="2247" w:type="dxa"/>
          </w:tcPr>
          <w:p w14:paraId="0E53404E" w14:textId="77777777" w:rsidR="007C6AB6" w:rsidRPr="004D3CE8" w:rsidRDefault="007C6AB6" w:rsidP="00CF43D8">
            <w:pPr>
              <w:rPr>
                <w:color w:val="404040" w:themeColor="text1" w:themeTint="BF"/>
              </w:rPr>
            </w:pPr>
            <w:r w:rsidRPr="00E24FC9">
              <w:rPr>
                <w:color w:val="404040" w:themeColor="text1" w:themeTint="BF"/>
              </w:rPr>
              <w:t>Artigo 10, Inciso I</w:t>
            </w:r>
          </w:p>
        </w:tc>
      </w:tr>
      <w:tr w:rsidR="007C6AB6" w14:paraId="1892B804" w14:textId="77777777" w:rsidTr="00CF43D8">
        <w:tc>
          <w:tcPr>
            <w:tcW w:w="3198" w:type="dxa"/>
          </w:tcPr>
          <w:p w14:paraId="08F8017C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D50752">
              <w:rPr>
                <w:color w:val="404040" w:themeColor="text1" w:themeTint="BF"/>
              </w:rPr>
              <w:t>SAFRA SELECTION FIC FIA</w:t>
            </w:r>
          </w:p>
        </w:tc>
        <w:tc>
          <w:tcPr>
            <w:tcW w:w="3049" w:type="dxa"/>
          </w:tcPr>
          <w:p w14:paraId="2D5DB555" w14:textId="77777777" w:rsidR="007C6AB6" w:rsidRPr="00D50752" w:rsidRDefault="007C6AB6" w:rsidP="00CF43D8">
            <w:pPr>
              <w:rPr>
                <w:color w:val="404040" w:themeColor="text1" w:themeTint="BF"/>
              </w:rPr>
            </w:pPr>
            <w:r w:rsidRPr="00D50752">
              <w:rPr>
                <w:color w:val="404040" w:themeColor="text1" w:themeTint="BF"/>
              </w:rPr>
              <w:t>06.234.360/0001-34</w:t>
            </w:r>
          </w:p>
        </w:tc>
        <w:tc>
          <w:tcPr>
            <w:tcW w:w="2247" w:type="dxa"/>
          </w:tcPr>
          <w:p w14:paraId="7F025C0F" w14:textId="77777777" w:rsidR="007C6AB6" w:rsidRPr="00D50752" w:rsidRDefault="007C6AB6" w:rsidP="00CF43D8">
            <w:pPr>
              <w:rPr>
                <w:color w:val="404040" w:themeColor="text1" w:themeTint="BF"/>
              </w:rPr>
            </w:pPr>
            <w:r w:rsidRPr="00E24FC9">
              <w:rPr>
                <w:color w:val="404040" w:themeColor="text1" w:themeTint="BF"/>
              </w:rPr>
              <w:t>Artigo 8º, Inciso I</w:t>
            </w:r>
          </w:p>
        </w:tc>
      </w:tr>
      <w:tr w:rsidR="007C6AB6" w14:paraId="692D72EB" w14:textId="77777777" w:rsidTr="00CF43D8">
        <w:tc>
          <w:tcPr>
            <w:tcW w:w="3198" w:type="dxa"/>
          </w:tcPr>
          <w:p w14:paraId="4FAA4200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D50752">
              <w:rPr>
                <w:color w:val="404040" w:themeColor="text1" w:themeTint="BF"/>
              </w:rPr>
              <w:t>SAFRA DI MASTER FI RF REF DI LP</w:t>
            </w:r>
          </w:p>
        </w:tc>
        <w:tc>
          <w:tcPr>
            <w:tcW w:w="3049" w:type="dxa"/>
          </w:tcPr>
          <w:p w14:paraId="51B2DDF4" w14:textId="77777777" w:rsidR="007C6AB6" w:rsidRPr="00D50752" w:rsidRDefault="007C6AB6" w:rsidP="00CF43D8">
            <w:pPr>
              <w:rPr>
                <w:color w:val="404040" w:themeColor="text1" w:themeTint="BF"/>
              </w:rPr>
            </w:pPr>
            <w:r w:rsidRPr="00D50752">
              <w:rPr>
                <w:color w:val="404040" w:themeColor="text1" w:themeTint="BF"/>
              </w:rPr>
              <w:t>02.536.364/0001-16</w:t>
            </w:r>
          </w:p>
        </w:tc>
        <w:tc>
          <w:tcPr>
            <w:tcW w:w="2247" w:type="dxa"/>
          </w:tcPr>
          <w:p w14:paraId="55F9BF51" w14:textId="77777777" w:rsidR="007C6AB6" w:rsidRPr="00D50752" w:rsidRDefault="007C6AB6" w:rsidP="00CF43D8">
            <w:pPr>
              <w:rPr>
                <w:color w:val="404040" w:themeColor="text1" w:themeTint="BF"/>
              </w:rPr>
            </w:pPr>
            <w:r w:rsidRPr="0094595C">
              <w:rPr>
                <w:color w:val="404040" w:themeColor="text1" w:themeTint="BF"/>
              </w:rPr>
              <w:t>Artigo 7º, Inciso III, Alínea " a "</w:t>
            </w:r>
          </w:p>
        </w:tc>
      </w:tr>
      <w:tr w:rsidR="007C6AB6" w14:paraId="3D0CBD18" w14:textId="77777777" w:rsidTr="00CF43D8">
        <w:tc>
          <w:tcPr>
            <w:tcW w:w="3198" w:type="dxa"/>
          </w:tcPr>
          <w:p w14:paraId="0F9EA22D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C945C9">
              <w:rPr>
                <w:color w:val="404040" w:themeColor="text1" w:themeTint="BF"/>
              </w:rPr>
              <w:t>SAFRA SOBERANO INSTITUCIONAL FIC FI RF SIMPLES</w:t>
            </w:r>
          </w:p>
        </w:tc>
        <w:tc>
          <w:tcPr>
            <w:tcW w:w="3049" w:type="dxa"/>
          </w:tcPr>
          <w:p w14:paraId="53C0550A" w14:textId="77777777" w:rsidR="007C6AB6" w:rsidRPr="00C945C9" w:rsidRDefault="007C6AB6" w:rsidP="00CF43D8">
            <w:pPr>
              <w:rPr>
                <w:color w:val="404040" w:themeColor="text1" w:themeTint="BF"/>
              </w:rPr>
            </w:pPr>
            <w:r w:rsidRPr="00C945C9">
              <w:rPr>
                <w:color w:val="404040" w:themeColor="text1" w:themeTint="BF"/>
              </w:rPr>
              <w:t>08.935.364/0001-75</w:t>
            </w:r>
          </w:p>
        </w:tc>
        <w:tc>
          <w:tcPr>
            <w:tcW w:w="2247" w:type="dxa"/>
          </w:tcPr>
          <w:p w14:paraId="148B3F6C" w14:textId="77777777" w:rsidR="007C6AB6" w:rsidRPr="00C945C9" w:rsidRDefault="007C6AB6" w:rsidP="00CF43D8">
            <w:pPr>
              <w:rPr>
                <w:color w:val="404040" w:themeColor="text1" w:themeTint="BF"/>
              </w:rPr>
            </w:pPr>
            <w:r w:rsidRPr="0094595C">
              <w:rPr>
                <w:color w:val="404040" w:themeColor="text1" w:themeTint="BF"/>
              </w:rPr>
              <w:t>Artigo 7º, Inciso III, Alínea " a "</w:t>
            </w:r>
          </w:p>
        </w:tc>
      </w:tr>
      <w:tr w:rsidR="007C6AB6" w14:paraId="42CD32D9" w14:textId="77777777" w:rsidTr="00CF43D8">
        <w:tc>
          <w:tcPr>
            <w:tcW w:w="3198" w:type="dxa"/>
          </w:tcPr>
          <w:p w14:paraId="2CBF17AA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1D5D43">
              <w:rPr>
                <w:color w:val="404040" w:themeColor="text1" w:themeTint="BF"/>
              </w:rPr>
              <w:t>SAFRA SMALL CAP PB FIC AÇÕES</w:t>
            </w:r>
          </w:p>
        </w:tc>
        <w:tc>
          <w:tcPr>
            <w:tcW w:w="3049" w:type="dxa"/>
          </w:tcPr>
          <w:p w14:paraId="39FB9559" w14:textId="77777777" w:rsidR="007C6AB6" w:rsidRPr="001D5D43" w:rsidRDefault="007C6AB6" w:rsidP="00CF43D8">
            <w:pPr>
              <w:rPr>
                <w:color w:val="404040" w:themeColor="text1" w:themeTint="BF"/>
              </w:rPr>
            </w:pPr>
            <w:r w:rsidRPr="001D5D43">
              <w:rPr>
                <w:color w:val="404040" w:themeColor="text1" w:themeTint="BF"/>
              </w:rPr>
              <w:t>16.617.446/0001-08</w:t>
            </w:r>
          </w:p>
        </w:tc>
        <w:tc>
          <w:tcPr>
            <w:tcW w:w="2247" w:type="dxa"/>
          </w:tcPr>
          <w:p w14:paraId="039D40D7" w14:textId="77777777" w:rsidR="007C6AB6" w:rsidRPr="001D5D43" w:rsidRDefault="007C6AB6" w:rsidP="00CF43D8">
            <w:pPr>
              <w:rPr>
                <w:color w:val="404040" w:themeColor="text1" w:themeTint="BF"/>
              </w:rPr>
            </w:pPr>
            <w:r w:rsidRPr="00C0068A">
              <w:rPr>
                <w:color w:val="404040" w:themeColor="text1" w:themeTint="BF"/>
              </w:rPr>
              <w:t>Artigo 8º, Inciso I</w:t>
            </w:r>
          </w:p>
        </w:tc>
      </w:tr>
      <w:tr w:rsidR="007C6AB6" w14:paraId="6E6F7135" w14:textId="77777777" w:rsidTr="00CF43D8">
        <w:tc>
          <w:tcPr>
            <w:tcW w:w="3198" w:type="dxa"/>
          </w:tcPr>
          <w:p w14:paraId="55249841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1D5D43">
              <w:rPr>
                <w:color w:val="404040" w:themeColor="text1" w:themeTint="BF"/>
              </w:rPr>
              <w:t>SAFRA EXTRA BANCOS FIC RF CRED PRIV</w:t>
            </w:r>
          </w:p>
        </w:tc>
        <w:tc>
          <w:tcPr>
            <w:tcW w:w="3049" w:type="dxa"/>
          </w:tcPr>
          <w:p w14:paraId="77F1E541" w14:textId="77777777" w:rsidR="007C6AB6" w:rsidRPr="001D5D43" w:rsidRDefault="007C6AB6" w:rsidP="00CF43D8">
            <w:pPr>
              <w:rPr>
                <w:color w:val="404040" w:themeColor="text1" w:themeTint="BF"/>
              </w:rPr>
            </w:pPr>
            <w:r w:rsidRPr="001D5D43">
              <w:rPr>
                <w:color w:val="404040" w:themeColor="text1" w:themeTint="BF"/>
              </w:rPr>
              <w:t>20.441.483/0001-77</w:t>
            </w:r>
          </w:p>
        </w:tc>
        <w:tc>
          <w:tcPr>
            <w:tcW w:w="2247" w:type="dxa"/>
          </w:tcPr>
          <w:p w14:paraId="15F4E12E" w14:textId="77777777" w:rsidR="007C6AB6" w:rsidRPr="001D5D43" w:rsidRDefault="007C6AB6" w:rsidP="00CF43D8">
            <w:pPr>
              <w:rPr>
                <w:color w:val="404040" w:themeColor="text1" w:themeTint="BF"/>
              </w:rPr>
            </w:pPr>
            <w:r w:rsidRPr="00C0068A">
              <w:rPr>
                <w:color w:val="404040" w:themeColor="text1" w:themeTint="BF"/>
              </w:rPr>
              <w:t>Artigo 7º, Inciso V, Alínea " b "</w:t>
            </w:r>
          </w:p>
        </w:tc>
      </w:tr>
      <w:tr w:rsidR="007C6AB6" w14:paraId="0179CEE5" w14:textId="77777777" w:rsidTr="00CF43D8">
        <w:tc>
          <w:tcPr>
            <w:tcW w:w="3198" w:type="dxa"/>
          </w:tcPr>
          <w:p w14:paraId="4456F3BE" w14:textId="77777777" w:rsidR="007C6AB6" w:rsidRPr="0047448C" w:rsidRDefault="007C6AB6" w:rsidP="00CF43D8">
            <w:pPr>
              <w:rPr>
                <w:color w:val="404040" w:themeColor="text1" w:themeTint="BF"/>
              </w:rPr>
            </w:pPr>
            <w:r w:rsidRPr="00260984">
              <w:rPr>
                <w:color w:val="404040" w:themeColor="text1" w:themeTint="BF"/>
              </w:rPr>
              <w:t>SAFRA MULTIDIVIDENDOS PB FIC DE FI EM AÇÕES</w:t>
            </w:r>
          </w:p>
        </w:tc>
        <w:tc>
          <w:tcPr>
            <w:tcW w:w="3049" w:type="dxa"/>
          </w:tcPr>
          <w:p w14:paraId="56D192AB" w14:textId="77777777" w:rsidR="007C6AB6" w:rsidRPr="00601933" w:rsidRDefault="007C6AB6" w:rsidP="00CF43D8">
            <w:pPr>
              <w:rPr>
                <w:color w:val="404040" w:themeColor="text1" w:themeTint="BF"/>
              </w:rPr>
            </w:pPr>
            <w:r w:rsidRPr="00601933">
              <w:rPr>
                <w:color w:val="404040" w:themeColor="text1" w:themeTint="BF"/>
              </w:rPr>
              <w:t>02.097.252/0001-06</w:t>
            </w:r>
          </w:p>
        </w:tc>
        <w:tc>
          <w:tcPr>
            <w:tcW w:w="2247" w:type="dxa"/>
          </w:tcPr>
          <w:p w14:paraId="40F4915F" w14:textId="77777777" w:rsidR="007C6AB6" w:rsidRPr="00601933" w:rsidRDefault="007C6AB6" w:rsidP="00CF43D8">
            <w:pPr>
              <w:rPr>
                <w:color w:val="404040" w:themeColor="text1" w:themeTint="BF"/>
              </w:rPr>
            </w:pPr>
            <w:r w:rsidRPr="00C0068A">
              <w:rPr>
                <w:color w:val="404040" w:themeColor="text1" w:themeTint="BF"/>
              </w:rPr>
              <w:t>Artigo 8º, Inciso I</w:t>
            </w:r>
          </w:p>
        </w:tc>
      </w:tr>
    </w:tbl>
    <w:p w14:paraId="3902D174" w14:textId="77777777" w:rsidR="007C6AB6" w:rsidRPr="00BB44DD" w:rsidRDefault="007C6AB6" w:rsidP="007C6AB6">
      <w:pPr>
        <w:rPr>
          <w:b/>
          <w:bCs/>
        </w:rPr>
      </w:pPr>
    </w:p>
    <w:p w14:paraId="4B5F1EC4" w14:textId="77777777" w:rsidR="00411E81" w:rsidRPr="00BB44DD" w:rsidRDefault="00411E81" w:rsidP="00BB44DD">
      <w:pPr>
        <w:rPr>
          <w:b/>
          <w:bCs/>
        </w:rPr>
      </w:pPr>
    </w:p>
    <w:sectPr w:rsidR="00411E81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476F0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1"/>
  </w:num>
  <w:num w:numId="2" w16cid:durableId="136650435">
    <w:abstractNumId w:val="3"/>
  </w:num>
  <w:num w:numId="3" w16cid:durableId="111025234">
    <w:abstractNumId w:val="5"/>
  </w:num>
  <w:num w:numId="4" w16cid:durableId="1228955984">
    <w:abstractNumId w:val="4"/>
  </w:num>
  <w:num w:numId="5" w16cid:durableId="562835960">
    <w:abstractNumId w:val="2"/>
  </w:num>
  <w:num w:numId="6" w16cid:durableId="238949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478E8"/>
    <w:rsid w:val="00056209"/>
    <w:rsid w:val="0007302F"/>
    <w:rsid w:val="00074CF2"/>
    <w:rsid w:val="000B24D3"/>
    <w:rsid w:val="000C2B8B"/>
    <w:rsid w:val="000D5961"/>
    <w:rsid w:val="000D7FD7"/>
    <w:rsid w:val="000E1E38"/>
    <w:rsid w:val="000E3B72"/>
    <w:rsid w:val="000E6176"/>
    <w:rsid w:val="000E6FF7"/>
    <w:rsid w:val="000F4A3B"/>
    <w:rsid w:val="00104BFA"/>
    <w:rsid w:val="00140253"/>
    <w:rsid w:val="00141F54"/>
    <w:rsid w:val="00155D8D"/>
    <w:rsid w:val="00157CF1"/>
    <w:rsid w:val="00170D9F"/>
    <w:rsid w:val="00172E01"/>
    <w:rsid w:val="00192443"/>
    <w:rsid w:val="001A07C0"/>
    <w:rsid w:val="001A446F"/>
    <w:rsid w:val="001B1A7D"/>
    <w:rsid w:val="001C0F7B"/>
    <w:rsid w:val="001D385E"/>
    <w:rsid w:val="001D6815"/>
    <w:rsid w:val="001E2C36"/>
    <w:rsid w:val="001F7377"/>
    <w:rsid w:val="0020052E"/>
    <w:rsid w:val="00225DE4"/>
    <w:rsid w:val="00230463"/>
    <w:rsid w:val="00237256"/>
    <w:rsid w:val="002A4574"/>
    <w:rsid w:val="002A5E0C"/>
    <w:rsid w:val="002B4DAC"/>
    <w:rsid w:val="002D77A6"/>
    <w:rsid w:val="002F2C11"/>
    <w:rsid w:val="00305517"/>
    <w:rsid w:val="00306972"/>
    <w:rsid w:val="00307959"/>
    <w:rsid w:val="00341BEC"/>
    <w:rsid w:val="003527AD"/>
    <w:rsid w:val="00357412"/>
    <w:rsid w:val="00373521"/>
    <w:rsid w:val="00373ADE"/>
    <w:rsid w:val="00374AF8"/>
    <w:rsid w:val="003804EF"/>
    <w:rsid w:val="003837CA"/>
    <w:rsid w:val="00385677"/>
    <w:rsid w:val="003A48B1"/>
    <w:rsid w:val="003B303C"/>
    <w:rsid w:val="003B6B9D"/>
    <w:rsid w:val="003C02D6"/>
    <w:rsid w:val="003C1B37"/>
    <w:rsid w:val="003D15B4"/>
    <w:rsid w:val="003D654B"/>
    <w:rsid w:val="003F352B"/>
    <w:rsid w:val="00411E81"/>
    <w:rsid w:val="00415D19"/>
    <w:rsid w:val="0042729C"/>
    <w:rsid w:val="0047448C"/>
    <w:rsid w:val="00487F62"/>
    <w:rsid w:val="004C5357"/>
    <w:rsid w:val="004E3710"/>
    <w:rsid w:val="004E5418"/>
    <w:rsid w:val="00504C4D"/>
    <w:rsid w:val="0050723C"/>
    <w:rsid w:val="00507422"/>
    <w:rsid w:val="00523C5E"/>
    <w:rsid w:val="00532922"/>
    <w:rsid w:val="00566B27"/>
    <w:rsid w:val="00567816"/>
    <w:rsid w:val="00592604"/>
    <w:rsid w:val="005C792E"/>
    <w:rsid w:val="005E01D5"/>
    <w:rsid w:val="005E1713"/>
    <w:rsid w:val="00605C5B"/>
    <w:rsid w:val="0062036B"/>
    <w:rsid w:val="0062145E"/>
    <w:rsid w:val="00675C8B"/>
    <w:rsid w:val="00686A39"/>
    <w:rsid w:val="00693C84"/>
    <w:rsid w:val="006A19E0"/>
    <w:rsid w:val="006B35C4"/>
    <w:rsid w:val="006D0420"/>
    <w:rsid w:val="006D0611"/>
    <w:rsid w:val="006D55A8"/>
    <w:rsid w:val="006E11CE"/>
    <w:rsid w:val="006E6BAD"/>
    <w:rsid w:val="006F6F22"/>
    <w:rsid w:val="00713A19"/>
    <w:rsid w:val="00722B97"/>
    <w:rsid w:val="00736C36"/>
    <w:rsid w:val="00757E66"/>
    <w:rsid w:val="00765243"/>
    <w:rsid w:val="007A12A0"/>
    <w:rsid w:val="007A605B"/>
    <w:rsid w:val="007C6AB6"/>
    <w:rsid w:val="007D41BC"/>
    <w:rsid w:val="007D584C"/>
    <w:rsid w:val="007E14DD"/>
    <w:rsid w:val="007F18F1"/>
    <w:rsid w:val="007F589D"/>
    <w:rsid w:val="008038E9"/>
    <w:rsid w:val="0080731D"/>
    <w:rsid w:val="008138F6"/>
    <w:rsid w:val="0082059B"/>
    <w:rsid w:val="008316CE"/>
    <w:rsid w:val="0083234B"/>
    <w:rsid w:val="008339C4"/>
    <w:rsid w:val="00837406"/>
    <w:rsid w:val="0085127B"/>
    <w:rsid w:val="0085754A"/>
    <w:rsid w:val="008664DE"/>
    <w:rsid w:val="0088025C"/>
    <w:rsid w:val="00884A7A"/>
    <w:rsid w:val="0088771C"/>
    <w:rsid w:val="00895EB2"/>
    <w:rsid w:val="00945D83"/>
    <w:rsid w:val="009662EC"/>
    <w:rsid w:val="00973893"/>
    <w:rsid w:val="009955EC"/>
    <w:rsid w:val="009B1C9F"/>
    <w:rsid w:val="009D1508"/>
    <w:rsid w:val="009D6FF0"/>
    <w:rsid w:val="009E1692"/>
    <w:rsid w:val="009E200D"/>
    <w:rsid w:val="009F1276"/>
    <w:rsid w:val="009F6455"/>
    <w:rsid w:val="00A641C5"/>
    <w:rsid w:val="00A67799"/>
    <w:rsid w:val="00AA0BB3"/>
    <w:rsid w:val="00B0309F"/>
    <w:rsid w:val="00B20D46"/>
    <w:rsid w:val="00B34D64"/>
    <w:rsid w:val="00B400B3"/>
    <w:rsid w:val="00B50007"/>
    <w:rsid w:val="00B73B4E"/>
    <w:rsid w:val="00BA026F"/>
    <w:rsid w:val="00BB44DD"/>
    <w:rsid w:val="00BD2217"/>
    <w:rsid w:val="00C019C0"/>
    <w:rsid w:val="00C27E94"/>
    <w:rsid w:val="00C5123B"/>
    <w:rsid w:val="00C5195F"/>
    <w:rsid w:val="00C54188"/>
    <w:rsid w:val="00C8674B"/>
    <w:rsid w:val="00CE0FD1"/>
    <w:rsid w:val="00CE1A54"/>
    <w:rsid w:val="00D04FB0"/>
    <w:rsid w:val="00D171AE"/>
    <w:rsid w:val="00D2305E"/>
    <w:rsid w:val="00D35EAD"/>
    <w:rsid w:val="00D36FBF"/>
    <w:rsid w:val="00D42F33"/>
    <w:rsid w:val="00D605DD"/>
    <w:rsid w:val="00D62DC8"/>
    <w:rsid w:val="00D9056F"/>
    <w:rsid w:val="00D95107"/>
    <w:rsid w:val="00DA1FB1"/>
    <w:rsid w:val="00DC0F70"/>
    <w:rsid w:val="00E030D0"/>
    <w:rsid w:val="00E250B1"/>
    <w:rsid w:val="00E3278F"/>
    <w:rsid w:val="00E334D4"/>
    <w:rsid w:val="00E34495"/>
    <w:rsid w:val="00E60EAF"/>
    <w:rsid w:val="00EA41D6"/>
    <w:rsid w:val="00EA7BDC"/>
    <w:rsid w:val="00EC4748"/>
    <w:rsid w:val="00ED5712"/>
    <w:rsid w:val="00EF0037"/>
    <w:rsid w:val="00F0025B"/>
    <w:rsid w:val="00F11446"/>
    <w:rsid w:val="00F17725"/>
    <w:rsid w:val="00F415D1"/>
    <w:rsid w:val="00FB77C2"/>
    <w:rsid w:val="00FD11EF"/>
    <w:rsid w:val="00FD3E35"/>
    <w:rsid w:val="00FE16CC"/>
    <w:rsid w:val="00FF1EFD"/>
    <w:rsid w:val="00FF2B7C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F564BEF1-8721-4BD2-B77D-0C0F8B61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50723C"/>
    <w:rPr>
      <w:color w:val="467886" w:themeColor="hyperlink"/>
      <w:u w:val="single"/>
    </w:rPr>
  </w:style>
  <w:style w:type="paragraph" w:customStyle="1" w:styleId="Default">
    <w:name w:val="Default"/>
    <w:rsid w:val="00DA1F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225D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25D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25D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25D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25DE4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BD2217"/>
    <w:pPr>
      <w:spacing w:after="0" w:line="240" w:lineRule="auto"/>
    </w:pPr>
  </w:style>
  <w:style w:type="character" w:styleId="HiperlinkVisitado">
    <w:name w:val="FollowedHyperlink"/>
    <w:basedOn w:val="Fontepargpadro"/>
    <w:uiPriority w:val="99"/>
    <w:semiHidden/>
    <w:unhideWhenUsed/>
    <w:rsid w:val="00FF3FC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au.com.br/_arquivosestaticos/Itau/PDF/Codigo_de_Conduta_vfinal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afra.com.br/safra-asset/documentos/relatorios/DIARIA.pdf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41266f161ffc476ebe22309fcf3170b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7c930619905d402a340c3bf551fec36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4760A-54E2-4C74-B189-0B9901F02940}"/>
</file>

<file path=customXml/itemProps3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2632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Maria Eduarda</cp:lastModifiedBy>
  <cp:revision>5</cp:revision>
  <dcterms:created xsi:type="dcterms:W3CDTF">2025-05-09T19:20:00Z</dcterms:created>
  <dcterms:modified xsi:type="dcterms:W3CDTF">2025-05-12T16:52:00Z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